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D8" w:rsidRPr="000B42D8" w:rsidRDefault="000B42D8" w:rsidP="000B42D8">
      <w:pPr>
        <w:shd w:val="clear" w:color="auto" w:fill="FFFFFF"/>
        <w:jc w:val="center"/>
        <w:rPr>
          <w:rFonts w:eastAsia="Times New Roman" w:cs="Arial"/>
          <w:sz w:val="18"/>
          <w:szCs w:val="18"/>
        </w:rPr>
      </w:pPr>
      <w:proofErr w:type="gramStart"/>
      <w:r w:rsidRPr="000B42D8">
        <w:rPr>
          <w:rFonts w:eastAsia="Times New Roman" w:cs="Arial"/>
          <w:b/>
          <w:bCs/>
          <w:sz w:val="18"/>
          <w:szCs w:val="18"/>
        </w:rPr>
        <w:t>SENATE JOINT RESOLUTION NO.</w:t>
      </w:r>
      <w:proofErr w:type="gramEnd"/>
      <w:r w:rsidRPr="000B42D8">
        <w:rPr>
          <w:rFonts w:eastAsia="Times New Roman" w:cs="Arial"/>
          <w:b/>
          <w:bCs/>
          <w:sz w:val="18"/>
          <w:szCs w:val="18"/>
        </w:rPr>
        <w:t xml:space="preserve"> 397</w:t>
      </w:r>
    </w:p>
    <w:p w:rsidR="000B42D8" w:rsidRPr="000B42D8" w:rsidRDefault="000B42D8" w:rsidP="000B42D8">
      <w:pPr>
        <w:rPr>
          <w:rFonts w:ascii="Times New Roman" w:eastAsia="Times New Roman" w:hAnsi="Times New Roman" w:cs="Times New Roman"/>
          <w:sz w:val="24"/>
          <w:szCs w:val="24"/>
        </w:rPr>
      </w:pPr>
      <w:r w:rsidRPr="000B42D8">
        <w:rPr>
          <w:rFonts w:eastAsia="Times New Roman" w:cs="Arial"/>
          <w:i/>
          <w:iCs/>
          <w:sz w:val="18"/>
          <w:szCs w:val="18"/>
          <w:shd w:val="clear" w:color="auto" w:fill="FFFFFF"/>
        </w:rPr>
        <w:t>Requesting the Secretary of Health and Human Resources and human services agencies to adopt and implement person-centered practices in providing services to citizens.</w:t>
      </w:r>
    </w:p>
    <w:p w:rsidR="000B42D8" w:rsidRPr="000B42D8" w:rsidRDefault="000B42D8" w:rsidP="000B42D8">
      <w:pPr>
        <w:shd w:val="clear" w:color="auto" w:fill="FFFFFF"/>
        <w:jc w:val="center"/>
        <w:rPr>
          <w:rFonts w:eastAsia="Times New Roman" w:cs="Arial"/>
          <w:sz w:val="18"/>
          <w:szCs w:val="18"/>
        </w:rPr>
      </w:pPr>
      <w:r w:rsidRPr="000B42D8">
        <w:rPr>
          <w:rFonts w:eastAsia="Times New Roman" w:cs="Arial"/>
          <w:sz w:val="18"/>
          <w:szCs w:val="18"/>
        </w:rPr>
        <w:t> </w:t>
      </w:r>
    </w:p>
    <w:p w:rsidR="000B42D8" w:rsidRPr="000B42D8" w:rsidRDefault="000B42D8" w:rsidP="000B42D8">
      <w:pPr>
        <w:shd w:val="clear" w:color="auto" w:fill="FFFFFF"/>
        <w:jc w:val="center"/>
        <w:rPr>
          <w:rFonts w:eastAsia="Times New Roman" w:cs="Arial"/>
          <w:sz w:val="18"/>
          <w:szCs w:val="18"/>
        </w:rPr>
      </w:pPr>
      <w:r w:rsidRPr="000B42D8">
        <w:rPr>
          <w:rFonts w:eastAsia="Times New Roman" w:cs="Arial"/>
          <w:sz w:val="18"/>
          <w:szCs w:val="18"/>
        </w:rPr>
        <w:t>Agreed to by the Senate, February 2, 2011</w:t>
      </w:r>
    </w:p>
    <w:p w:rsidR="000B42D8" w:rsidRPr="000B42D8" w:rsidRDefault="000B42D8" w:rsidP="000B42D8">
      <w:pPr>
        <w:shd w:val="clear" w:color="auto" w:fill="FFFFFF"/>
        <w:jc w:val="center"/>
        <w:rPr>
          <w:rFonts w:eastAsia="Times New Roman" w:cs="Arial"/>
          <w:sz w:val="18"/>
          <w:szCs w:val="18"/>
        </w:rPr>
      </w:pPr>
      <w:r w:rsidRPr="000B42D8">
        <w:rPr>
          <w:rFonts w:eastAsia="Times New Roman" w:cs="Arial"/>
          <w:sz w:val="18"/>
          <w:szCs w:val="18"/>
        </w:rPr>
        <w:t>Agreed to by the House of Delegates, February 22, 2011</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WHEREAS, the Americans with Disabilities Act of 1990 was founded on four principles: inclusion, full participation, economic self-sufficiency, and equality of opportunity for all people with disabilities; and</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WHEREAS, the Older Americans Act of 1965 recognized the need for the comprehensive provision of community-based long-term supports for older Americans; and</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WHEREAS, every individual is unique and no two individuals have the exact same support preferences and needs; and</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WHEREAS, person-centered practices support individuals in making choices and decisions about the supports that best meet their preferences and needs; and</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WHEREAS, Real Choice Systems Change Grants: Systems Transformation, Money Follows the Person, Community Living Program and Options Counseling Grants were awarded to Virginia and other states committed to building an infrastructure to strengthen long-term community supports; and</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WHEREAS, Virginia has demonstrated its commitment to building a strong community infrastructure of person-</w:t>
      </w:r>
      <w:proofErr w:type="gramStart"/>
      <w:r w:rsidRPr="000B42D8">
        <w:rPr>
          <w:rFonts w:eastAsia="Times New Roman" w:cs="Arial"/>
          <w:sz w:val="18"/>
          <w:szCs w:val="18"/>
        </w:rPr>
        <w:t>centered</w:t>
      </w:r>
      <w:proofErr w:type="gramEnd"/>
      <w:r w:rsidRPr="000B42D8">
        <w:rPr>
          <w:rFonts w:eastAsia="Times New Roman" w:cs="Arial"/>
          <w:sz w:val="18"/>
          <w:szCs w:val="18"/>
        </w:rPr>
        <w:t xml:space="preserve"> long-term supports through all of these grants in order to transform the long-term support system in the Commonwealth; and</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WHEREAS, multiple state and local agencies have been actively working to encourage the use of person-centered practices to honor each individual’s own choices; and</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WHEREAS, multiple state agencies have adopted or are in the process of adopting person-centered principles and language in agency regulations, policies, and procedures and are implementing person-centered practices in their support of individuals who use their services; now, therefore, be it</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 xml:space="preserve">RESOLVED by the Senate, the House of Delegates concurring, </w:t>
      </w:r>
      <w:proofErr w:type="gramStart"/>
      <w:r w:rsidRPr="000B42D8">
        <w:rPr>
          <w:rFonts w:eastAsia="Times New Roman" w:cs="Arial"/>
          <w:sz w:val="18"/>
          <w:szCs w:val="18"/>
        </w:rPr>
        <w:t>That</w:t>
      </w:r>
      <w:proofErr w:type="gramEnd"/>
      <w:r w:rsidRPr="000B42D8">
        <w:rPr>
          <w:rFonts w:eastAsia="Times New Roman" w:cs="Arial"/>
          <w:sz w:val="18"/>
          <w:szCs w:val="18"/>
        </w:rPr>
        <w:t xml:space="preserve"> the General Assembly request the Secretary of Health and Human Resources and human services agencies to adopt and implement person-centered practices in providing services to citizens; and, be it</w:t>
      </w:r>
    </w:p>
    <w:p w:rsidR="000B42D8" w:rsidRPr="000B42D8" w:rsidRDefault="000B42D8" w:rsidP="000B42D8">
      <w:pPr>
        <w:shd w:val="clear" w:color="auto" w:fill="FFFFFF"/>
        <w:spacing w:before="100" w:beforeAutospacing="1" w:after="100" w:afterAutospacing="1" w:line="270" w:lineRule="atLeast"/>
        <w:rPr>
          <w:rFonts w:eastAsia="Times New Roman" w:cs="Arial"/>
          <w:sz w:val="18"/>
          <w:szCs w:val="18"/>
        </w:rPr>
      </w:pPr>
      <w:r w:rsidRPr="000B42D8">
        <w:rPr>
          <w:rFonts w:eastAsia="Times New Roman" w:cs="Arial"/>
          <w:sz w:val="18"/>
          <w:szCs w:val="18"/>
        </w:rPr>
        <w:t xml:space="preserve">RESOLVED FURTHER, </w:t>
      </w:r>
      <w:proofErr w:type="gramStart"/>
      <w:r w:rsidRPr="000B42D8">
        <w:rPr>
          <w:rFonts w:eastAsia="Times New Roman" w:cs="Arial"/>
          <w:sz w:val="18"/>
          <w:szCs w:val="18"/>
        </w:rPr>
        <w:t>That</w:t>
      </w:r>
      <w:proofErr w:type="gramEnd"/>
      <w:r w:rsidRPr="000B42D8">
        <w:rPr>
          <w:rFonts w:eastAsia="Times New Roman" w:cs="Arial"/>
          <w:sz w:val="18"/>
          <w:szCs w:val="18"/>
        </w:rPr>
        <w:t xml:space="preserve"> the Clerk of the Senate transmit a copy of this resolution to Dr. Bill Hazel, Secretary of Health and Human Resources, requesting that he further disseminate copies of this resolution to his respective constituents so that they may be apprised of the sense of the General Assembly of Virginia in this matter.</w:t>
      </w:r>
    </w:p>
    <w:p w:rsidR="00841FDD" w:rsidRPr="000B42D8" w:rsidRDefault="00841FDD"/>
    <w:sectPr w:rsidR="00841FDD" w:rsidRPr="000B42D8" w:rsidSect="00841F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42D8"/>
    <w:rsid w:val="00006110"/>
    <w:rsid w:val="000B42D8"/>
    <w:rsid w:val="00841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D8"/>
    <w:pPr>
      <w:jc w:val="lef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Company>Toshiba</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Anne Stanley</dc:creator>
  <cp:lastModifiedBy>Julie Anne Stanley</cp:lastModifiedBy>
  <cp:revision>1</cp:revision>
  <dcterms:created xsi:type="dcterms:W3CDTF">2016-09-07T15:41:00Z</dcterms:created>
  <dcterms:modified xsi:type="dcterms:W3CDTF">2016-09-07T15:42:00Z</dcterms:modified>
</cp:coreProperties>
</file>