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6"/>
        <w:gridCol w:w="8418"/>
      </w:tblGrid>
      <w:tr w:rsidR="00D90AD2" w:rsidTr="00B77FAA">
        <w:trPr>
          <w:trHeight w:val="909"/>
          <w:jc w:val="center"/>
        </w:trPr>
        <w:tc>
          <w:tcPr>
            <w:tcW w:w="2436" w:type="dxa"/>
            <w:vMerge w:val="restart"/>
            <w:shd w:val="clear" w:color="auto" w:fill="05518E"/>
          </w:tcPr>
          <w:p w:rsidR="00D90AD2" w:rsidRDefault="00E52700" w:rsidP="0027284E">
            <w:bookmarkStart w:id="0" w:name="_GoBack"/>
            <w:bookmarkEnd w:id="0"/>
            <w:r>
              <w:rPr>
                <w:noProof/>
              </w:rPr>
              <w:drawing>
                <wp:anchor distT="0" distB="0" distL="114300" distR="114300" simplePos="0" relativeHeight="251660288" behindDoc="0" locked="0" layoutInCell="1" allowOverlap="1" wp14:anchorId="3783DBD0" wp14:editId="589490F4">
                  <wp:simplePos x="0" y="0"/>
                  <wp:positionH relativeFrom="column">
                    <wp:posOffset>1905</wp:posOffset>
                  </wp:positionH>
                  <wp:positionV relativeFrom="paragraph">
                    <wp:posOffset>3810</wp:posOffset>
                  </wp:positionV>
                  <wp:extent cx="1408430" cy="5200650"/>
                  <wp:effectExtent l="0" t="0" r="127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8430" cy="5200650"/>
                          </a:xfrm>
                          <a:prstGeom prst="rect">
                            <a:avLst/>
                          </a:prstGeom>
                          <a:noFill/>
                        </pic:spPr>
                      </pic:pic>
                    </a:graphicData>
                  </a:graphic>
                  <wp14:sizeRelH relativeFrom="page">
                    <wp14:pctWidth>0</wp14:pctWidth>
                  </wp14:sizeRelH>
                  <wp14:sizeRelV relativeFrom="page">
                    <wp14:pctHeight>0</wp14:pctHeight>
                  </wp14:sizeRelV>
                </wp:anchor>
              </w:drawing>
            </w:r>
          </w:p>
        </w:tc>
        <w:tc>
          <w:tcPr>
            <w:tcW w:w="8418" w:type="dxa"/>
            <w:shd w:val="clear" w:color="auto" w:fill="05518E"/>
          </w:tcPr>
          <w:p w:rsidR="00D90AD2" w:rsidRPr="00D90AD2" w:rsidRDefault="00D4489F" w:rsidP="00D4489F">
            <w:pPr>
              <w:pStyle w:val="Heading1"/>
              <w:outlineLvl w:val="0"/>
            </w:pPr>
            <w:r>
              <w:t xml:space="preserve">Connecticut </w:t>
            </w:r>
          </w:p>
        </w:tc>
      </w:tr>
      <w:tr w:rsidR="00D90AD2" w:rsidTr="0027284E">
        <w:trPr>
          <w:trHeight w:val="68"/>
          <w:jc w:val="center"/>
        </w:trPr>
        <w:tc>
          <w:tcPr>
            <w:tcW w:w="2436" w:type="dxa"/>
            <w:vMerge/>
            <w:shd w:val="clear" w:color="auto" w:fill="05518E"/>
          </w:tcPr>
          <w:p w:rsidR="00D90AD2" w:rsidRDefault="00D90AD2" w:rsidP="0027284E">
            <w:pPr>
              <w:rPr>
                <w:noProof/>
              </w:rPr>
            </w:pPr>
          </w:p>
        </w:tc>
        <w:tc>
          <w:tcPr>
            <w:tcW w:w="8418" w:type="dxa"/>
            <w:shd w:val="clear" w:color="auto" w:fill="FCB73F"/>
          </w:tcPr>
          <w:p w:rsidR="00D90AD2" w:rsidRPr="00D90AD2" w:rsidRDefault="00D4489F" w:rsidP="000D44E2">
            <w:pPr>
              <w:pStyle w:val="Heading2"/>
              <w:outlineLvl w:val="1"/>
            </w:pPr>
            <w:r>
              <w:t xml:space="preserve">VD-HCBS Expansion – Best Practices for </w:t>
            </w:r>
            <w:r w:rsidR="0006053C">
              <w:t xml:space="preserve">Growth &amp; </w:t>
            </w:r>
            <w:r>
              <w:t xml:space="preserve">Statewide </w:t>
            </w:r>
            <w:r w:rsidR="000D44E2">
              <w:t>Expansion</w:t>
            </w:r>
          </w:p>
        </w:tc>
      </w:tr>
      <w:tr w:rsidR="00D90AD2" w:rsidTr="0027284E">
        <w:trPr>
          <w:trHeight w:val="2316"/>
          <w:jc w:val="center"/>
        </w:trPr>
        <w:tc>
          <w:tcPr>
            <w:tcW w:w="2436" w:type="dxa"/>
            <w:vMerge/>
            <w:shd w:val="clear" w:color="auto" w:fill="05518E"/>
          </w:tcPr>
          <w:p w:rsidR="00D90AD2" w:rsidRDefault="00D90AD2" w:rsidP="0027284E">
            <w:pPr>
              <w:rPr>
                <w:noProof/>
              </w:rPr>
            </w:pPr>
          </w:p>
        </w:tc>
        <w:tc>
          <w:tcPr>
            <w:tcW w:w="8418" w:type="dxa"/>
          </w:tcPr>
          <w:p w:rsidR="00D4489F" w:rsidRDefault="00D4489F" w:rsidP="00CF7666">
            <w:pPr>
              <w:pStyle w:val="Numbers"/>
              <w:spacing w:before="120" w:after="240"/>
              <w:ind w:left="0" w:firstLine="0"/>
            </w:pPr>
            <w:r>
              <w:t xml:space="preserve">Connecticut first developed a Veterans Directed Home &amp; Community Based Services (VD-HCBS) </w:t>
            </w:r>
            <w:r w:rsidR="00FB7DE8">
              <w:t xml:space="preserve">Program in August 2009 </w:t>
            </w:r>
            <w:r w:rsidR="000D44E2">
              <w:t xml:space="preserve">between the West Haven VA Medical Center (VAMC) and </w:t>
            </w:r>
            <w:r w:rsidR="00CF7666">
              <w:t xml:space="preserve">two of the five </w:t>
            </w:r>
            <w:r w:rsidR="00FB7DE8">
              <w:t xml:space="preserve">Area </w:t>
            </w:r>
            <w:r w:rsidR="00CF7666">
              <w:t xml:space="preserve">Agencies </w:t>
            </w:r>
            <w:r w:rsidR="00FB7DE8">
              <w:t xml:space="preserve">on Aging </w:t>
            </w:r>
            <w:r w:rsidR="00CF7666">
              <w:t>in Connecticut:  the Area Agency on Aging</w:t>
            </w:r>
            <w:r w:rsidR="006E3DF7">
              <w:t xml:space="preserve"> </w:t>
            </w:r>
            <w:r w:rsidR="00FB7DE8">
              <w:t>fo</w:t>
            </w:r>
            <w:r w:rsidR="000D44E2">
              <w:t>r South Central Connecticut (</w:t>
            </w:r>
            <w:r w:rsidR="00FB7DE8">
              <w:t>SCCT</w:t>
            </w:r>
            <w:r w:rsidR="00216664">
              <w:t>AAA</w:t>
            </w:r>
            <w:r w:rsidR="00FB7DE8">
              <w:t>)</w:t>
            </w:r>
            <w:r w:rsidR="000D44E2">
              <w:t xml:space="preserve"> and</w:t>
            </w:r>
            <w:r w:rsidR="00443E2C">
              <w:t xml:space="preserve"> the Southwester</w:t>
            </w:r>
            <w:r w:rsidR="000D44E2">
              <w:t>n CT Area Agency on Aging (SWCT</w:t>
            </w:r>
            <w:r w:rsidR="00216664">
              <w:t>AAA</w:t>
            </w:r>
            <w:r w:rsidR="00443E2C">
              <w:t>)</w:t>
            </w:r>
            <w:r w:rsidR="00874CD5">
              <w:t xml:space="preserve">. Since 2009, the VD-HCBS Program in Connecticut has expanded to now serve Veterans </w:t>
            </w:r>
            <w:r w:rsidR="00CF7666">
              <w:t xml:space="preserve">across all five Area Agencies on Aging. </w:t>
            </w:r>
          </w:p>
          <w:p w:rsidR="00D4489F" w:rsidRDefault="00347616" w:rsidP="008226C7">
            <w:pPr>
              <w:pStyle w:val="Numbers"/>
              <w:spacing w:after="240"/>
              <w:ind w:left="0" w:firstLine="0"/>
            </w:pPr>
            <w:r>
              <w:t xml:space="preserve">As of January 2015, </w:t>
            </w:r>
            <w:r w:rsidR="00BD590F">
              <w:t>there are 48</w:t>
            </w:r>
            <w:r w:rsidR="00874CD5">
              <w:t xml:space="preserve"> Veterans enrolled in the VD-HCBS Program throughout CT in partnership with the West Haven VAMC. </w:t>
            </w:r>
            <w:r w:rsidR="00443E2C">
              <w:t>Much of t</w:t>
            </w:r>
            <w:r w:rsidR="00874CD5">
              <w:t xml:space="preserve">he success </w:t>
            </w:r>
            <w:r w:rsidR="00443E2C">
              <w:t>for</w:t>
            </w:r>
            <w:r w:rsidR="00874CD5">
              <w:t xml:space="preserve"> VD-HCBS </w:t>
            </w:r>
            <w:r>
              <w:t xml:space="preserve">in CT </w:t>
            </w:r>
            <w:r w:rsidR="00443E2C">
              <w:t xml:space="preserve">can be attributed to </w:t>
            </w:r>
            <w:r w:rsidR="00CF7666">
              <w:t xml:space="preserve">two main strategies:  (1) </w:t>
            </w:r>
            <w:r w:rsidR="00443E2C">
              <w:t>their efforts with reporting the impact of VD-HCBS on Veterans</w:t>
            </w:r>
            <w:r w:rsidR="00CF7666">
              <w:t>; and (2)</w:t>
            </w:r>
            <w:r w:rsidR="00443E2C">
              <w:t xml:space="preserve"> centralized </w:t>
            </w:r>
            <w:r w:rsidR="00590EC2">
              <w:t>administration</w:t>
            </w:r>
            <w:r w:rsidR="00CF7666">
              <w:t xml:space="preserve">, </w:t>
            </w:r>
            <w:r w:rsidR="000D44E2">
              <w:t xml:space="preserve">allowing for standardization across the state and </w:t>
            </w:r>
            <w:r w:rsidR="008226C7">
              <w:t>efficient use</w:t>
            </w:r>
            <w:r w:rsidR="000D44E2">
              <w:t xml:space="preserve"> of time</w:t>
            </w:r>
            <w:r w:rsidR="00D33129">
              <w:t xml:space="preserve"> and resources needed to offer VD-HCBS</w:t>
            </w:r>
            <w:r w:rsidR="00443E2C">
              <w:t xml:space="preserve"> </w:t>
            </w:r>
            <w:r w:rsidR="00F31091">
              <w:t>statewide</w:t>
            </w:r>
            <w:r w:rsidR="00443E2C">
              <w:t>. This report outline</w:t>
            </w:r>
            <w:r w:rsidR="000D44E2">
              <w:t>s</w:t>
            </w:r>
            <w:r w:rsidR="00443E2C">
              <w:t xml:space="preserve"> data collection and outcomes as well as how CT centralized roll-out of VD-HCBS to achieve statewide expansion. </w:t>
            </w:r>
          </w:p>
          <w:p w:rsidR="00161BD0" w:rsidRDefault="00161BD0" w:rsidP="008226C7">
            <w:pPr>
              <w:pStyle w:val="Numbers"/>
              <w:spacing w:after="240"/>
              <w:ind w:left="0" w:firstLine="0"/>
            </w:pPr>
          </w:p>
        </w:tc>
      </w:tr>
      <w:tr w:rsidR="00D90AD2" w:rsidTr="0027284E">
        <w:trPr>
          <w:trHeight w:val="68"/>
          <w:jc w:val="center"/>
        </w:trPr>
        <w:tc>
          <w:tcPr>
            <w:tcW w:w="2436" w:type="dxa"/>
            <w:vMerge/>
            <w:shd w:val="clear" w:color="auto" w:fill="05518E"/>
          </w:tcPr>
          <w:p w:rsidR="00D90AD2" w:rsidRDefault="00D90AD2" w:rsidP="0027284E">
            <w:pPr>
              <w:rPr>
                <w:noProof/>
              </w:rPr>
            </w:pPr>
          </w:p>
        </w:tc>
        <w:tc>
          <w:tcPr>
            <w:tcW w:w="8418" w:type="dxa"/>
            <w:shd w:val="clear" w:color="auto" w:fill="FCB73F"/>
          </w:tcPr>
          <w:p w:rsidR="00D90AD2" w:rsidRDefault="00347616" w:rsidP="0027284E">
            <w:pPr>
              <w:pStyle w:val="Heading2"/>
              <w:outlineLvl w:val="1"/>
            </w:pPr>
            <w:r>
              <w:t>Successful VD-HCBS and NWD</w:t>
            </w:r>
            <w:r w:rsidR="001C4CBF">
              <w:t xml:space="preserve"> Strategy</w:t>
            </w:r>
          </w:p>
        </w:tc>
      </w:tr>
      <w:tr w:rsidR="0027284E" w:rsidTr="00047527">
        <w:trPr>
          <w:trHeight w:val="244"/>
          <w:jc w:val="center"/>
        </w:trPr>
        <w:tc>
          <w:tcPr>
            <w:tcW w:w="2436" w:type="dxa"/>
            <w:vMerge/>
            <w:shd w:val="clear" w:color="auto" w:fill="05518E"/>
          </w:tcPr>
          <w:p w:rsidR="0027284E" w:rsidRDefault="0027284E" w:rsidP="0027284E">
            <w:pPr>
              <w:rPr>
                <w:noProof/>
              </w:rPr>
            </w:pPr>
          </w:p>
        </w:tc>
        <w:tc>
          <w:tcPr>
            <w:tcW w:w="8418" w:type="dxa"/>
            <w:vMerge w:val="restart"/>
          </w:tcPr>
          <w:p w:rsidR="0048744A" w:rsidRDefault="0048744A" w:rsidP="0048744A">
            <w:pPr>
              <w:pStyle w:val="BodyText"/>
              <w:rPr>
                <w:iCs/>
                <w:sz w:val="18"/>
                <w:szCs w:val="18"/>
              </w:rPr>
            </w:pPr>
          </w:p>
          <w:p w:rsidR="00C04BDA" w:rsidRPr="0006053C" w:rsidRDefault="00C04BDA" w:rsidP="0048744A">
            <w:pPr>
              <w:pStyle w:val="BodyText"/>
              <w:rPr>
                <w:rFonts w:asciiTheme="minorHAnsi" w:hAnsiTheme="minorHAnsi"/>
                <w:b/>
                <w:iCs/>
                <w:sz w:val="18"/>
                <w:szCs w:val="18"/>
                <w:u w:val="single"/>
              </w:rPr>
            </w:pPr>
            <w:r w:rsidRPr="0006053C">
              <w:rPr>
                <w:rFonts w:asciiTheme="minorHAnsi" w:hAnsiTheme="minorHAnsi"/>
                <w:b/>
                <w:iCs/>
                <w:sz w:val="18"/>
                <w:szCs w:val="18"/>
                <w:u w:val="single"/>
              </w:rPr>
              <w:t>Centralized VD-HCBS Delivery in SWCTAAA</w:t>
            </w:r>
          </w:p>
          <w:p w:rsidR="007143B9" w:rsidRPr="0006053C" w:rsidRDefault="003F5360" w:rsidP="0048744A">
            <w:pPr>
              <w:pStyle w:val="BodyText"/>
              <w:rPr>
                <w:rFonts w:asciiTheme="minorHAnsi" w:hAnsiTheme="minorHAnsi"/>
                <w:iCs/>
                <w:sz w:val="18"/>
                <w:szCs w:val="18"/>
              </w:rPr>
            </w:pPr>
            <w:r w:rsidRPr="0006053C">
              <w:rPr>
                <w:rFonts w:asciiTheme="minorHAnsi" w:hAnsiTheme="minorHAnsi"/>
                <w:iCs/>
                <w:sz w:val="18"/>
                <w:szCs w:val="18"/>
              </w:rPr>
              <w:t>The West Haven VAMC has two separate agreements with the Aging &amp; Disability Network in CT to deliver VD-HCBS: one agreement with the SCCT AAA to serve Veterans in New Haven County and another agreement with the SWCT AAA. The SWCT AAA receives Veteran referrals from the West Haven VAMC for all Veterans not living in New Haven County. The SWCT AAA provides the financial management services and oversees the bi</w:t>
            </w:r>
            <w:r w:rsidR="00175070" w:rsidRPr="0006053C">
              <w:rPr>
                <w:rFonts w:asciiTheme="minorHAnsi" w:hAnsiTheme="minorHAnsi"/>
                <w:iCs/>
                <w:sz w:val="18"/>
                <w:szCs w:val="18"/>
              </w:rPr>
              <w:t>lling and invoicing for VD-HCBS. They also</w:t>
            </w:r>
            <w:r w:rsidRPr="0006053C">
              <w:rPr>
                <w:rFonts w:asciiTheme="minorHAnsi" w:hAnsiTheme="minorHAnsi"/>
                <w:iCs/>
                <w:sz w:val="18"/>
                <w:szCs w:val="18"/>
              </w:rPr>
              <w:t xml:space="preserve"> subcontract the VD-HC</w:t>
            </w:r>
            <w:r w:rsidR="008226C7">
              <w:rPr>
                <w:rFonts w:asciiTheme="minorHAnsi" w:hAnsiTheme="minorHAnsi"/>
                <w:iCs/>
                <w:sz w:val="18"/>
                <w:szCs w:val="18"/>
              </w:rPr>
              <w:t>BS person centered counseling</w:t>
            </w:r>
            <w:r w:rsidR="00D33129" w:rsidRPr="0006053C">
              <w:rPr>
                <w:rFonts w:asciiTheme="minorHAnsi" w:hAnsiTheme="minorHAnsi"/>
                <w:iCs/>
                <w:sz w:val="18"/>
                <w:szCs w:val="18"/>
              </w:rPr>
              <w:t xml:space="preserve"> services to </w:t>
            </w:r>
            <w:r w:rsidR="00216664" w:rsidRPr="0006053C">
              <w:rPr>
                <w:rFonts w:asciiTheme="minorHAnsi" w:hAnsiTheme="minorHAnsi"/>
                <w:iCs/>
                <w:sz w:val="18"/>
                <w:szCs w:val="18"/>
              </w:rPr>
              <w:t xml:space="preserve">one of the </w:t>
            </w:r>
            <w:r w:rsidR="00D33129" w:rsidRPr="0006053C">
              <w:rPr>
                <w:rFonts w:asciiTheme="minorHAnsi" w:hAnsiTheme="minorHAnsi"/>
                <w:iCs/>
                <w:sz w:val="18"/>
                <w:szCs w:val="18"/>
              </w:rPr>
              <w:t>three additional AAAs</w:t>
            </w:r>
            <w:r w:rsidR="00175070" w:rsidRPr="0006053C">
              <w:rPr>
                <w:rFonts w:asciiTheme="minorHAnsi" w:hAnsiTheme="minorHAnsi"/>
                <w:iCs/>
                <w:sz w:val="18"/>
                <w:szCs w:val="18"/>
              </w:rPr>
              <w:t xml:space="preserve"> if </w:t>
            </w:r>
            <w:r w:rsidR="00D33129" w:rsidRPr="0006053C">
              <w:rPr>
                <w:rFonts w:asciiTheme="minorHAnsi" w:hAnsiTheme="minorHAnsi"/>
                <w:iCs/>
                <w:sz w:val="18"/>
                <w:szCs w:val="18"/>
              </w:rPr>
              <w:t>the Veteran referred to the program does</w:t>
            </w:r>
            <w:r w:rsidR="00175070" w:rsidRPr="0006053C">
              <w:rPr>
                <w:rFonts w:asciiTheme="minorHAnsi" w:hAnsiTheme="minorHAnsi"/>
                <w:iCs/>
                <w:sz w:val="18"/>
                <w:szCs w:val="18"/>
              </w:rPr>
              <w:t xml:space="preserve"> not reside in SWCT AAA’s geographic coverage area</w:t>
            </w:r>
            <w:r w:rsidRPr="0006053C">
              <w:rPr>
                <w:rFonts w:asciiTheme="minorHAnsi" w:hAnsiTheme="minorHAnsi"/>
                <w:iCs/>
                <w:sz w:val="18"/>
                <w:szCs w:val="18"/>
              </w:rPr>
              <w:t>.</w:t>
            </w:r>
            <w:r w:rsidR="007143B9" w:rsidRPr="0006053C">
              <w:rPr>
                <w:rFonts w:asciiTheme="minorHAnsi" w:hAnsiTheme="minorHAnsi"/>
                <w:iCs/>
                <w:sz w:val="18"/>
                <w:szCs w:val="18"/>
              </w:rPr>
              <w:t xml:space="preserve"> </w:t>
            </w:r>
            <w:r w:rsidR="006E3DF7">
              <w:rPr>
                <w:rFonts w:asciiTheme="minorHAnsi" w:hAnsiTheme="minorHAnsi"/>
                <w:iCs/>
                <w:sz w:val="18"/>
                <w:szCs w:val="18"/>
              </w:rPr>
              <w:t>SCCT AAA administers the program independently of SWCT AAA for all Veterans enrolled in VD-HCBS that live in New Haven County.</w:t>
            </w:r>
          </w:p>
          <w:p w:rsidR="007143B9" w:rsidRPr="0006053C" w:rsidRDefault="007143B9" w:rsidP="0048744A">
            <w:pPr>
              <w:pStyle w:val="BodyText"/>
              <w:rPr>
                <w:rFonts w:asciiTheme="minorHAnsi" w:hAnsiTheme="minorHAnsi"/>
                <w:iCs/>
                <w:sz w:val="18"/>
                <w:szCs w:val="18"/>
              </w:rPr>
            </w:pPr>
          </w:p>
          <w:p w:rsidR="00216664" w:rsidRDefault="003F5360" w:rsidP="0048744A">
            <w:pPr>
              <w:pStyle w:val="BodyText"/>
              <w:rPr>
                <w:iCs/>
                <w:sz w:val="18"/>
                <w:szCs w:val="18"/>
              </w:rPr>
            </w:pPr>
            <w:r w:rsidRPr="00175070">
              <w:rPr>
                <w:iCs/>
                <w:sz w:val="18"/>
                <w:szCs w:val="18"/>
              </w:rPr>
              <w:t xml:space="preserve">As a result, SWCT AAA serves as the hub for VD-HCBS </w:t>
            </w:r>
            <w:r w:rsidR="00216664">
              <w:rPr>
                <w:iCs/>
                <w:sz w:val="18"/>
                <w:szCs w:val="18"/>
              </w:rPr>
              <w:t xml:space="preserve">administration </w:t>
            </w:r>
            <w:r w:rsidRPr="00175070">
              <w:rPr>
                <w:iCs/>
                <w:sz w:val="18"/>
                <w:szCs w:val="18"/>
              </w:rPr>
              <w:t xml:space="preserve">(except for New Haven County). The purpose behind having SWCT AAA serve as the hub was to rapidly grow VD-HCBS statewide and also </w:t>
            </w:r>
            <w:r w:rsidR="00186472" w:rsidRPr="00175070">
              <w:rPr>
                <w:iCs/>
                <w:sz w:val="18"/>
                <w:szCs w:val="18"/>
              </w:rPr>
              <w:t xml:space="preserve">to </w:t>
            </w:r>
            <w:r w:rsidRPr="00175070">
              <w:rPr>
                <w:iCs/>
                <w:sz w:val="18"/>
                <w:szCs w:val="18"/>
              </w:rPr>
              <w:t>standardize</w:t>
            </w:r>
            <w:r w:rsidR="00175070">
              <w:rPr>
                <w:iCs/>
                <w:sz w:val="18"/>
                <w:szCs w:val="18"/>
              </w:rPr>
              <w:t xml:space="preserve"> VD-HCBS</w:t>
            </w:r>
            <w:r w:rsidRPr="00175070">
              <w:rPr>
                <w:iCs/>
                <w:sz w:val="18"/>
                <w:szCs w:val="18"/>
              </w:rPr>
              <w:t xml:space="preserve"> service delivery. </w:t>
            </w:r>
            <w:r w:rsidR="00216664">
              <w:rPr>
                <w:iCs/>
                <w:sz w:val="18"/>
                <w:szCs w:val="18"/>
              </w:rPr>
              <w:t>This streamline</w:t>
            </w:r>
            <w:r w:rsidR="006E3DF7">
              <w:rPr>
                <w:iCs/>
                <w:sz w:val="18"/>
                <w:szCs w:val="18"/>
              </w:rPr>
              <w:t>s the referral process, assessments, case management, billing/invoicing and monitoring and reporting functions</w:t>
            </w:r>
            <w:r w:rsidR="00216664">
              <w:rPr>
                <w:iCs/>
                <w:sz w:val="18"/>
                <w:szCs w:val="18"/>
              </w:rPr>
              <w:t xml:space="preserve"> through one entity, eliminating the need for the other AAAs to expend resources to develop the infrastructure </w:t>
            </w:r>
            <w:r w:rsidR="00590EC2">
              <w:rPr>
                <w:iCs/>
                <w:sz w:val="18"/>
                <w:szCs w:val="18"/>
              </w:rPr>
              <w:t>necessary</w:t>
            </w:r>
            <w:r w:rsidR="00216664">
              <w:rPr>
                <w:iCs/>
                <w:sz w:val="18"/>
                <w:szCs w:val="18"/>
              </w:rPr>
              <w:t xml:space="preserve"> to deliver VD-HCBS services. </w:t>
            </w:r>
          </w:p>
          <w:p w:rsidR="007143B9" w:rsidRDefault="007143B9" w:rsidP="0048744A">
            <w:pPr>
              <w:pStyle w:val="BodyText"/>
              <w:rPr>
                <w:iCs/>
                <w:sz w:val="18"/>
                <w:szCs w:val="18"/>
              </w:rPr>
            </w:pPr>
          </w:p>
          <w:p w:rsidR="007143B9" w:rsidRDefault="007143B9" w:rsidP="0048744A">
            <w:pPr>
              <w:pStyle w:val="BodyText"/>
              <w:rPr>
                <w:iCs/>
                <w:sz w:val="18"/>
                <w:szCs w:val="18"/>
              </w:rPr>
            </w:pPr>
            <w:r>
              <w:rPr>
                <w:iCs/>
                <w:sz w:val="18"/>
                <w:szCs w:val="18"/>
              </w:rPr>
              <w:t xml:space="preserve">SWCT AAA, </w:t>
            </w:r>
            <w:r w:rsidR="00D33129">
              <w:rPr>
                <w:iCs/>
                <w:sz w:val="18"/>
                <w:szCs w:val="18"/>
              </w:rPr>
              <w:t>in their centralized capacity,</w:t>
            </w:r>
            <w:r>
              <w:rPr>
                <w:iCs/>
                <w:sz w:val="18"/>
                <w:szCs w:val="18"/>
              </w:rPr>
              <w:t xml:space="preserve"> has worked strategically to standardize the delivery of VD-HCBS with the Aging &amp; Disability Network sites that are subcontracted to deliver VD-HCBS. The table bel</w:t>
            </w:r>
            <w:r w:rsidR="000D44E2">
              <w:rPr>
                <w:iCs/>
                <w:sz w:val="18"/>
                <w:szCs w:val="18"/>
              </w:rPr>
              <w:t xml:space="preserve">ow outlines the key features </w:t>
            </w:r>
            <w:r>
              <w:rPr>
                <w:iCs/>
                <w:sz w:val="18"/>
                <w:szCs w:val="18"/>
              </w:rPr>
              <w:t>that have allowed the VD-HCBS Program to achieve high levels of success for the Veterans served in VD-HCBS and also for demonstrating high-quality of care to the West Haven VAMC.</w:t>
            </w:r>
          </w:p>
          <w:p w:rsidR="00C04BDA" w:rsidRDefault="00C04BDA" w:rsidP="0048744A">
            <w:pPr>
              <w:pStyle w:val="BodyText"/>
              <w:rPr>
                <w:iCs/>
                <w:sz w:val="18"/>
                <w:szCs w:val="18"/>
              </w:rPr>
            </w:pPr>
          </w:p>
          <w:p w:rsidR="00C04BDA" w:rsidRPr="00C04BDA" w:rsidRDefault="00C04BDA" w:rsidP="0048744A">
            <w:pPr>
              <w:pStyle w:val="BodyText"/>
              <w:rPr>
                <w:b/>
                <w:i/>
                <w:iCs/>
                <w:sz w:val="18"/>
                <w:szCs w:val="18"/>
              </w:rPr>
            </w:pPr>
            <w:r w:rsidRPr="00C04BDA">
              <w:rPr>
                <w:b/>
                <w:i/>
                <w:iCs/>
                <w:sz w:val="18"/>
                <w:szCs w:val="18"/>
              </w:rPr>
              <w:t>Table 1. Standardizing VD-HCBS Delivery in CT</w:t>
            </w:r>
          </w:p>
          <w:tbl>
            <w:tblPr>
              <w:tblStyle w:val="TableGrid"/>
              <w:tblW w:w="0" w:type="auto"/>
              <w:tblInd w:w="3" w:type="dxa"/>
              <w:tblLook w:val="04A0" w:firstRow="1" w:lastRow="0" w:firstColumn="1" w:lastColumn="0" w:noHBand="0" w:noVBand="1"/>
            </w:tblPr>
            <w:tblGrid>
              <w:gridCol w:w="1705"/>
              <w:gridCol w:w="6482"/>
            </w:tblGrid>
            <w:tr w:rsidR="007143B9" w:rsidTr="0006053C">
              <w:tc>
                <w:tcPr>
                  <w:tcW w:w="1705" w:type="dxa"/>
                </w:tcPr>
                <w:p w:rsidR="007143B9" w:rsidRPr="00E47124" w:rsidRDefault="007143B9" w:rsidP="0048744A">
                  <w:pPr>
                    <w:pStyle w:val="BodyText"/>
                    <w:ind w:left="0"/>
                    <w:rPr>
                      <w:b/>
                      <w:iCs/>
                      <w:sz w:val="18"/>
                      <w:szCs w:val="18"/>
                      <w:u w:val="single"/>
                    </w:rPr>
                  </w:pPr>
                  <w:r w:rsidRPr="00E47124">
                    <w:rPr>
                      <w:b/>
                      <w:iCs/>
                      <w:sz w:val="18"/>
                      <w:szCs w:val="18"/>
                      <w:u w:val="single"/>
                    </w:rPr>
                    <w:t>Standardization</w:t>
                  </w:r>
                </w:p>
              </w:tc>
              <w:tc>
                <w:tcPr>
                  <w:tcW w:w="6482" w:type="dxa"/>
                </w:tcPr>
                <w:p w:rsidR="007143B9" w:rsidRPr="00C04BDA" w:rsidRDefault="007143B9" w:rsidP="0048744A">
                  <w:pPr>
                    <w:pStyle w:val="BodyText"/>
                    <w:ind w:left="0"/>
                    <w:rPr>
                      <w:b/>
                      <w:iCs/>
                      <w:sz w:val="18"/>
                      <w:szCs w:val="18"/>
                      <w:u w:val="single"/>
                    </w:rPr>
                  </w:pPr>
                  <w:r w:rsidRPr="00C04BDA">
                    <w:rPr>
                      <w:b/>
                      <w:iCs/>
                      <w:sz w:val="18"/>
                      <w:szCs w:val="18"/>
                      <w:u w:val="single"/>
                    </w:rPr>
                    <w:t>Brief Description</w:t>
                  </w:r>
                </w:p>
              </w:tc>
            </w:tr>
            <w:tr w:rsidR="007143B9" w:rsidTr="0006053C">
              <w:tc>
                <w:tcPr>
                  <w:tcW w:w="1705" w:type="dxa"/>
                </w:tcPr>
                <w:p w:rsidR="007143B9" w:rsidRDefault="007143B9" w:rsidP="0048744A">
                  <w:pPr>
                    <w:pStyle w:val="BodyText"/>
                    <w:ind w:left="0"/>
                    <w:rPr>
                      <w:iCs/>
                      <w:sz w:val="18"/>
                      <w:szCs w:val="18"/>
                    </w:rPr>
                  </w:pPr>
                  <w:r>
                    <w:rPr>
                      <w:iCs/>
                      <w:sz w:val="18"/>
                      <w:szCs w:val="18"/>
                    </w:rPr>
                    <w:t>Billing and Invoicing</w:t>
                  </w:r>
                </w:p>
              </w:tc>
              <w:tc>
                <w:tcPr>
                  <w:tcW w:w="6482" w:type="dxa"/>
                </w:tcPr>
                <w:p w:rsidR="007143B9" w:rsidRDefault="007143B9" w:rsidP="0048744A">
                  <w:pPr>
                    <w:pStyle w:val="BodyText"/>
                    <w:ind w:left="0"/>
                    <w:rPr>
                      <w:iCs/>
                      <w:sz w:val="18"/>
                      <w:szCs w:val="18"/>
                    </w:rPr>
                  </w:pPr>
                  <w:r>
                    <w:rPr>
                      <w:iCs/>
                      <w:sz w:val="18"/>
                      <w:szCs w:val="18"/>
                    </w:rPr>
                    <w:t>The SWCT AAA manages the billing, invoicing and tracking for the VD-HCBS Program. With a structured process with the West Haven VAMC, this ensures that bills are submitted accurately and with all the required inf</w:t>
                  </w:r>
                  <w:r w:rsidR="000D44E2">
                    <w:rPr>
                      <w:iCs/>
                      <w:sz w:val="18"/>
                      <w:szCs w:val="18"/>
                    </w:rPr>
                    <w:t>ormation so that they are paid o</w:t>
                  </w:r>
                  <w:r>
                    <w:rPr>
                      <w:iCs/>
                      <w:sz w:val="18"/>
                      <w:szCs w:val="18"/>
                    </w:rPr>
                    <w:t>n a timely manner.</w:t>
                  </w:r>
                </w:p>
              </w:tc>
            </w:tr>
            <w:tr w:rsidR="007143B9" w:rsidTr="0006053C">
              <w:tc>
                <w:tcPr>
                  <w:tcW w:w="1705" w:type="dxa"/>
                </w:tcPr>
                <w:p w:rsidR="007143B9" w:rsidRDefault="007143B9" w:rsidP="0048744A">
                  <w:pPr>
                    <w:pStyle w:val="BodyText"/>
                    <w:ind w:left="0"/>
                    <w:rPr>
                      <w:iCs/>
                      <w:sz w:val="18"/>
                      <w:szCs w:val="18"/>
                    </w:rPr>
                  </w:pPr>
                  <w:r>
                    <w:rPr>
                      <w:iCs/>
                      <w:sz w:val="18"/>
                      <w:szCs w:val="18"/>
                    </w:rPr>
                    <w:t>AAA Training</w:t>
                  </w:r>
                </w:p>
              </w:tc>
              <w:tc>
                <w:tcPr>
                  <w:tcW w:w="6482" w:type="dxa"/>
                </w:tcPr>
                <w:p w:rsidR="007143B9" w:rsidRDefault="007143B9" w:rsidP="008226C7">
                  <w:pPr>
                    <w:pStyle w:val="BodyText"/>
                    <w:ind w:left="0"/>
                    <w:rPr>
                      <w:iCs/>
                      <w:sz w:val="18"/>
                      <w:szCs w:val="18"/>
                    </w:rPr>
                  </w:pPr>
                  <w:r>
                    <w:rPr>
                      <w:iCs/>
                      <w:sz w:val="18"/>
                      <w:szCs w:val="18"/>
                    </w:rPr>
                    <w:t xml:space="preserve">SWCT AAA offered online training about the AAAs roles and responsibilities to ensure standardization in the delivery of services across the state. Additionally, SWCT AAA provided an experienced VD-HCBS </w:t>
                  </w:r>
                  <w:r w:rsidR="008226C7">
                    <w:rPr>
                      <w:iCs/>
                      <w:sz w:val="18"/>
                      <w:szCs w:val="18"/>
                    </w:rPr>
                    <w:t>person centered counselor</w:t>
                  </w:r>
                  <w:r>
                    <w:rPr>
                      <w:iCs/>
                      <w:sz w:val="18"/>
                      <w:szCs w:val="18"/>
                    </w:rPr>
                    <w:t xml:space="preserve"> to help complete the first Veterans’ assessment for each AAA.</w:t>
                  </w:r>
                </w:p>
              </w:tc>
            </w:tr>
            <w:tr w:rsidR="007143B9" w:rsidTr="0006053C">
              <w:tc>
                <w:tcPr>
                  <w:tcW w:w="1705" w:type="dxa"/>
                </w:tcPr>
                <w:p w:rsidR="007143B9" w:rsidRDefault="007143B9" w:rsidP="0048744A">
                  <w:pPr>
                    <w:pStyle w:val="BodyText"/>
                    <w:ind w:left="0"/>
                    <w:rPr>
                      <w:iCs/>
                      <w:sz w:val="18"/>
                      <w:szCs w:val="18"/>
                    </w:rPr>
                  </w:pPr>
                  <w:r>
                    <w:rPr>
                      <w:iCs/>
                      <w:sz w:val="18"/>
                      <w:szCs w:val="18"/>
                    </w:rPr>
                    <w:lastRenderedPageBreak/>
                    <w:t>VD-HCBS Procedures Guide</w:t>
                  </w:r>
                </w:p>
              </w:tc>
              <w:tc>
                <w:tcPr>
                  <w:tcW w:w="6482" w:type="dxa"/>
                </w:tcPr>
                <w:p w:rsidR="007143B9" w:rsidRDefault="007143B9" w:rsidP="0048744A">
                  <w:pPr>
                    <w:pStyle w:val="BodyText"/>
                    <w:ind w:left="0"/>
                    <w:rPr>
                      <w:iCs/>
                      <w:sz w:val="18"/>
                      <w:szCs w:val="18"/>
                    </w:rPr>
                  </w:pPr>
                  <w:r>
                    <w:rPr>
                      <w:iCs/>
                      <w:sz w:val="18"/>
                      <w:szCs w:val="18"/>
                    </w:rPr>
                    <w:t>Developed a VD-HCBS statewide operational protocol to guide policies and practices for VD-HCBS in CT.</w:t>
                  </w:r>
                </w:p>
              </w:tc>
            </w:tr>
            <w:tr w:rsidR="007143B9" w:rsidTr="0006053C">
              <w:tc>
                <w:tcPr>
                  <w:tcW w:w="1705" w:type="dxa"/>
                </w:tcPr>
                <w:p w:rsidR="007143B9" w:rsidRDefault="00E47124" w:rsidP="0048744A">
                  <w:pPr>
                    <w:pStyle w:val="BodyText"/>
                    <w:ind w:left="0"/>
                    <w:rPr>
                      <w:iCs/>
                      <w:sz w:val="18"/>
                      <w:szCs w:val="18"/>
                    </w:rPr>
                  </w:pPr>
                  <w:r>
                    <w:rPr>
                      <w:iCs/>
                      <w:sz w:val="18"/>
                      <w:szCs w:val="18"/>
                    </w:rPr>
                    <w:t>VD-HCBS Veteran Guide</w:t>
                  </w:r>
                </w:p>
              </w:tc>
              <w:tc>
                <w:tcPr>
                  <w:tcW w:w="6482" w:type="dxa"/>
                </w:tcPr>
                <w:p w:rsidR="007143B9" w:rsidRDefault="00E47124" w:rsidP="000D44E2">
                  <w:pPr>
                    <w:pStyle w:val="BodyText"/>
                    <w:ind w:left="0"/>
                    <w:rPr>
                      <w:iCs/>
                      <w:sz w:val="18"/>
                      <w:szCs w:val="18"/>
                    </w:rPr>
                  </w:pPr>
                  <w:r>
                    <w:rPr>
                      <w:iCs/>
                      <w:sz w:val="18"/>
                      <w:szCs w:val="18"/>
                    </w:rPr>
                    <w:t xml:space="preserve">Developed a user-friendly guide for Veterans to help educate and inform Veterans on their roles and responsibilities </w:t>
                  </w:r>
                  <w:r w:rsidR="000D44E2">
                    <w:rPr>
                      <w:iCs/>
                      <w:sz w:val="18"/>
                      <w:szCs w:val="18"/>
                    </w:rPr>
                    <w:t>in</w:t>
                  </w:r>
                  <w:r>
                    <w:rPr>
                      <w:iCs/>
                      <w:sz w:val="18"/>
                      <w:szCs w:val="18"/>
                    </w:rPr>
                    <w:t xml:space="preserve"> the VD-HCBS Program. </w:t>
                  </w:r>
                </w:p>
              </w:tc>
            </w:tr>
            <w:tr w:rsidR="00D33129" w:rsidTr="0006053C">
              <w:tc>
                <w:tcPr>
                  <w:tcW w:w="1705" w:type="dxa"/>
                </w:tcPr>
                <w:p w:rsidR="00D33129" w:rsidRDefault="00D33129" w:rsidP="0048744A">
                  <w:pPr>
                    <w:pStyle w:val="BodyText"/>
                    <w:ind w:left="0"/>
                    <w:rPr>
                      <w:iCs/>
                      <w:sz w:val="18"/>
                      <w:szCs w:val="18"/>
                    </w:rPr>
                  </w:pPr>
                  <w:r>
                    <w:rPr>
                      <w:iCs/>
                      <w:sz w:val="18"/>
                      <w:szCs w:val="18"/>
                    </w:rPr>
                    <w:t>VD-HCBS Program Brochure</w:t>
                  </w:r>
                </w:p>
              </w:tc>
              <w:tc>
                <w:tcPr>
                  <w:tcW w:w="6482" w:type="dxa"/>
                </w:tcPr>
                <w:p w:rsidR="00D33129" w:rsidRDefault="00D33129" w:rsidP="000D44E2">
                  <w:pPr>
                    <w:pStyle w:val="BodyText"/>
                    <w:ind w:left="0"/>
                    <w:rPr>
                      <w:iCs/>
                      <w:sz w:val="18"/>
                      <w:szCs w:val="18"/>
                    </w:rPr>
                  </w:pPr>
                  <w:r>
                    <w:rPr>
                      <w:iCs/>
                      <w:sz w:val="18"/>
                      <w:szCs w:val="18"/>
                    </w:rPr>
                    <w:t>Consumer brochure to inform potentially eligible Veterans on how the VD-H</w:t>
                  </w:r>
                  <w:r w:rsidR="008226C7">
                    <w:rPr>
                      <w:iCs/>
                      <w:sz w:val="18"/>
                      <w:szCs w:val="18"/>
                    </w:rPr>
                    <w:t>C</w:t>
                  </w:r>
                  <w:r>
                    <w:rPr>
                      <w:iCs/>
                      <w:sz w:val="18"/>
                      <w:szCs w:val="18"/>
                    </w:rPr>
                    <w:t>BS Program works</w:t>
                  </w:r>
                </w:p>
              </w:tc>
            </w:tr>
            <w:tr w:rsidR="00D33129" w:rsidTr="0006053C">
              <w:tc>
                <w:tcPr>
                  <w:tcW w:w="1705" w:type="dxa"/>
                </w:tcPr>
                <w:p w:rsidR="00D33129" w:rsidRDefault="00D33129" w:rsidP="0048744A">
                  <w:pPr>
                    <w:pStyle w:val="BodyText"/>
                    <w:ind w:left="0"/>
                    <w:rPr>
                      <w:iCs/>
                      <w:sz w:val="18"/>
                      <w:szCs w:val="18"/>
                    </w:rPr>
                  </w:pPr>
                  <w:r>
                    <w:rPr>
                      <w:iCs/>
                      <w:sz w:val="18"/>
                      <w:szCs w:val="18"/>
                    </w:rPr>
                    <w:t>VAMC Plan of Care</w:t>
                  </w:r>
                </w:p>
              </w:tc>
              <w:tc>
                <w:tcPr>
                  <w:tcW w:w="6482" w:type="dxa"/>
                </w:tcPr>
                <w:p w:rsidR="00D33129" w:rsidRDefault="00D33129" w:rsidP="000D44E2">
                  <w:pPr>
                    <w:pStyle w:val="BodyText"/>
                    <w:ind w:left="0"/>
                    <w:rPr>
                      <w:iCs/>
                      <w:sz w:val="18"/>
                      <w:szCs w:val="18"/>
                    </w:rPr>
                  </w:pPr>
                  <w:r>
                    <w:rPr>
                      <w:iCs/>
                      <w:sz w:val="18"/>
                      <w:szCs w:val="18"/>
                    </w:rPr>
                    <w:t>Standardized tool for the VAMC to develop a plan for VD-</w:t>
                  </w:r>
                  <w:r w:rsidR="008226C7">
                    <w:rPr>
                      <w:iCs/>
                      <w:sz w:val="18"/>
                      <w:szCs w:val="18"/>
                    </w:rPr>
                    <w:t>H</w:t>
                  </w:r>
                  <w:r>
                    <w:rPr>
                      <w:iCs/>
                      <w:sz w:val="18"/>
                      <w:szCs w:val="18"/>
                    </w:rPr>
                    <w:t>CBS specific to eligible Veterans targeted for enrollment</w:t>
                  </w:r>
                </w:p>
              </w:tc>
            </w:tr>
            <w:tr w:rsidR="00D33129" w:rsidTr="0006053C">
              <w:tc>
                <w:tcPr>
                  <w:tcW w:w="1705" w:type="dxa"/>
                </w:tcPr>
                <w:p w:rsidR="00D33129" w:rsidRDefault="00D33129" w:rsidP="0048744A">
                  <w:pPr>
                    <w:pStyle w:val="BodyText"/>
                    <w:ind w:left="0"/>
                    <w:rPr>
                      <w:iCs/>
                      <w:sz w:val="18"/>
                      <w:szCs w:val="18"/>
                    </w:rPr>
                  </w:pPr>
                  <w:r>
                    <w:rPr>
                      <w:iCs/>
                      <w:sz w:val="18"/>
                      <w:szCs w:val="18"/>
                    </w:rPr>
                    <w:t xml:space="preserve">VA VD-HCBS Standard Operating Procedure </w:t>
                  </w:r>
                </w:p>
              </w:tc>
              <w:tc>
                <w:tcPr>
                  <w:tcW w:w="6482" w:type="dxa"/>
                </w:tcPr>
                <w:p w:rsidR="00D33129" w:rsidRDefault="00D33129" w:rsidP="000D44E2">
                  <w:pPr>
                    <w:pStyle w:val="BodyText"/>
                    <w:ind w:left="0"/>
                    <w:rPr>
                      <w:iCs/>
                      <w:sz w:val="18"/>
                      <w:szCs w:val="18"/>
                    </w:rPr>
                  </w:pPr>
                  <w:r>
                    <w:rPr>
                      <w:iCs/>
                      <w:sz w:val="18"/>
                      <w:szCs w:val="18"/>
                    </w:rPr>
                    <w:t>VAMC policies and procedures to guide program administration</w:t>
                  </w:r>
                </w:p>
              </w:tc>
            </w:tr>
          </w:tbl>
          <w:p w:rsidR="007143B9" w:rsidRDefault="007143B9" w:rsidP="0048744A">
            <w:pPr>
              <w:pStyle w:val="BodyText"/>
              <w:rPr>
                <w:iCs/>
                <w:sz w:val="18"/>
                <w:szCs w:val="18"/>
              </w:rPr>
            </w:pPr>
          </w:p>
          <w:p w:rsidR="003F5360" w:rsidRPr="00C04BDA" w:rsidRDefault="00C04BDA" w:rsidP="00C04BDA">
            <w:pPr>
              <w:pStyle w:val="BodyText"/>
              <w:ind w:left="0"/>
              <w:rPr>
                <w:b/>
                <w:iCs/>
                <w:sz w:val="18"/>
                <w:szCs w:val="18"/>
                <w:u w:val="single"/>
              </w:rPr>
            </w:pPr>
            <w:r w:rsidRPr="00C04BDA">
              <w:rPr>
                <w:b/>
                <w:iCs/>
                <w:sz w:val="18"/>
                <w:szCs w:val="18"/>
                <w:u w:val="single"/>
              </w:rPr>
              <w:t>Monitoring and Demonstrating VD-HCBS Success</w:t>
            </w:r>
          </w:p>
          <w:p w:rsidR="00590EC2" w:rsidRDefault="00175070" w:rsidP="005565FA">
            <w:pPr>
              <w:pStyle w:val="BodyText"/>
              <w:rPr>
                <w:sz w:val="18"/>
                <w:szCs w:val="18"/>
              </w:rPr>
            </w:pPr>
            <w:r>
              <w:rPr>
                <w:sz w:val="18"/>
                <w:szCs w:val="18"/>
              </w:rPr>
              <w:t xml:space="preserve">The West Haven VAMC, in collaboration with the Aging &amp; Disability Network, has several different avenues through which they demonstrate how VD-HCBS supports </w:t>
            </w:r>
            <w:r w:rsidR="00590EC2">
              <w:rPr>
                <w:sz w:val="18"/>
                <w:szCs w:val="18"/>
              </w:rPr>
              <w:t xml:space="preserve">Veterans and their Caregivers and </w:t>
            </w:r>
            <w:r w:rsidR="00347616">
              <w:rPr>
                <w:sz w:val="18"/>
                <w:szCs w:val="18"/>
              </w:rPr>
              <w:t>the mission of the VAMC.</w:t>
            </w:r>
            <w:r w:rsidR="00590EC2">
              <w:rPr>
                <w:sz w:val="18"/>
                <w:szCs w:val="18"/>
              </w:rPr>
              <w:t xml:space="preserve">  The list below outlines the key data elements </w:t>
            </w:r>
            <w:r w:rsidR="00DB201A">
              <w:rPr>
                <w:sz w:val="18"/>
                <w:szCs w:val="18"/>
              </w:rPr>
              <w:t xml:space="preserve">that the Aging &amp; Disability Networks track, and have </w:t>
            </w:r>
            <w:r w:rsidR="00590EC2">
              <w:rPr>
                <w:sz w:val="18"/>
                <w:szCs w:val="18"/>
              </w:rPr>
              <w:t xml:space="preserve">been critical </w:t>
            </w:r>
            <w:r w:rsidR="00DB201A">
              <w:rPr>
                <w:sz w:val="18"/>
                <w:szCs w:val="18"/>
              </w:rPr>
              <w:t>to demonstrating the success of the program:</w:t>
            </w:r>
          </w:p>
          <w:p w:rsidR="00590EC2" w:rsidRDefault="00590EC2" w:rsidP="005565FA">
            <w:pPr>
              <w:pStyle w:val="BodyText"/>
              <w:rPr>
                <w:sz w:val="18"/>
                <w:szCs w:val="18"/>
              </w:rPr>
            </w:pPr>
          </w:p>
          <w:p w:rsidR="00A668B7" w:rsidRDefault="00DB201A" w:rsidP="0006053C">
            <w:pPr>
              <w:pStyle w:val="BodyText"/>
              <w:numPr>
                <w:ilvl w:val="0"/>
                <w:numId w:val="4"/>
              </w:numPr>
              <w:rPr>
                <w:sz w:val="18"/>
                <w:szCs w:val="18"/>
              </w:rPr>
            </w:pPr>
            <w:r>
              <w:rPr>
                <w:sz w:val="18"/>
                <w:szCs w:val="18"/>
              </w:rPr>
              <w:t>Number of Veterans served</w:t>
            </w:r>
          </w:p>
          <w:p w:rsidR="00DB201A" w:rsidRDefault="00DB201A" w:rsidP="0006053C">
            <w:pPr>
              <w:pStyle w:val="BodyText"/>
              <w:numPr>
                <w:ilvl w:val="0"/>
                <w:numId w:val="4"/>
              </w:numPr>
              <w:rPr>
                <w:sz w:val="18"/>
                <w:szCs w:val="18"/>
              </w:rPr>
            </w:pPr>
            <w:r>
              <w:rPr>
                <w:sz w:val="18"/>
                <w:szCs w:val="18"/>
              </w:rPr>
              <w:t>Amount of time Veterans have been enrolled in program</w:t>
            </w:r>
          </w:p>
          <w:p w:rsidR="00DB201A" w:rsidRDefault="00DB201A" w:rsidP="0006053C">
            <w:pPr>
              <w:pStyle w:val="BodyText"/>
              <w:numPr>
                <w:ilvl w:val="0"/>
                <w:numId w:val="4"/>
              </w:numPr>
              <w:rPr>
                <w:sz w:val="18"/>
                <w:szCs w:val="18"/>
              </w:rPr>
            </w:pPr>
            <w:r>
              <w:rPr>
                <w:sz w:val="18"/>
                <w:szCs w:val="18"/>
              </w:rPr>
              <w:t>Amount of personal care services Veterans are receiving</w:t>
            </w:r>
          </w:p>
          <w:p w:rsidR="00DB201A" w:rsidRDefault="00DB201A" w:rsidP="0006053C">
            <w:pPr>
              <w:pStyle w:val="BodyText"/>
              <w:numPr>
                <w:ilvl w:val="0"/>
                <w:numId w:val="4"/>
              </w:numPr>
              <w:rPr>
                <w:sz w:val="18"/>
                <w:szCs w:val="18"/>
              </w:rPr>
            </w:pPr>
            <w:r>
              <w:rPr>
                <w:sz w:val="18"/>
                <w:szCs w:val="18"/>
              </w:rPr>
              <w:t>Types of goods and services Veterans are purchasing in order to remain independent in their homes and communities</w:t>
            </w:r>
          </w:p>
          <w:p w:rsidR="00E410E5" w:rsidRDefault="00E410E5" w:rsidP="005565FA">
            <w:pPr>
              <w:pStyle w:val="BodyText"/>
              <w:rPr>
                <w:sz w:val="18"/>
                <w:szCs w:val="18"/>
              </w:rPr>
            </w:pPr>
          </w:p>
          <w:p w:rsidR="00E410E5" w:rsidRDefault="00E410E5" w:rsidP="005565FA">
            <w:pPr>
              <w:pStyle w:val="BodyText"/>
              <w:rPr>
                <w:sz w:val="18"/>
                <w:szCs w:val="18"/>
              </w:rPr>
            </w:pPr>
            <w:r>
              <w:rPr>
                <w:sz w:val="18"/>
                <w:szCs w:val="18"/>
              </w:rPr>
              <w:t xml:space="preserve">This information </w:t>
            </w:r>
            <w:r w:rsidR="000D44E2">
              <w:rPr>
                <w:sz w:val="18"/>
                <w:szCs w:val="18"/>
              </w:rPr>
              <w:t>demonstrates</w:t>
            </w:r>
            <w:r>
              <w:rPr>
                <w:sz w:val="18"/>
                <w:szCs w:val="18"/>
              </w:rPr>
              <w:t xml:space="preserve"> how Veterans can access a greater amount and wider variety of services in VD-HCBS over traditional VA long-term care services. Additionally, it can show how Veterans</w:t>
            </w:r>
            <w:r w:rsidR="00175070">
              <w:rPr>
                <w:sz w:val="18"/>
                <w:szCs w:val="18"/>
              </w:rPr>
              <w:t xml:space="preserve"> have greater flexibility over</w:t>
            </w:r>
            <w:r>
              <w:rPr>
                <w:sz w:val="18"/>
                <w:szCs w:val="18"/>
              </w:rPr>
              <w:t xml:space="preserve"> when they receive care and who provides it. For example, Veterans could hire a family member to assist with personal care needs such as dressing in the morning for an hour and have a neighbor come for an hour in the evening to assist with cooking and eating. Receiving this type of flexible care normally isn’t available in traditional VA programs. </w:t>
            </w:r>
          </w:p>
          <w:p w:rsidR="00047527" w:rsidRDefault="00047527" w:rsidP="005565FA">
            <w:pPr>
              <w:pStyle w:val="BodyText"/>
              <w:rPr>
                <w:sz w:val="18"/>
                <w:szCs w:val="18"/>
              </w:rPr>
            </w:pPr>
          </w:p>
          <w:p w:rsidR="00E410E5" w:rsidRDefault="00E410E5" w:rsidP="005565FA">
            <w:pPr>
              <w:pStyle w:val="BodyText"/>
              <w:rPr>
                <w:sz w:val="18"/>
                <w:szCs w:val="18"/>
              </w:rPr>
            </w:pPr>
            <w:r>
              <w:rPr>
                <w:sz w:val="18"/>
                <w:szCs w:val="18"/>
              </w:rPr>
              <w:t>Secondly, the Aging &amp; Disability Network conducts satisfaction surveys for Veterans enrolled in VD-HCBS to monitor how satisfied they are with the care they receive, the workers they hire, the services provided by th</w:t>
            </w:r>
            <w:r w:rsidR="00347616">
              <w:rPr>
                <w:sz w:val="18"/>
                <w:szCs w:val="18"/>
              </w:rPr>
              <w:t>e AAA and the program overall.</w:t>
            </w:r>
          </w:p>
          <w:p w:rsidR="00E410E5" w:rsidRDefault="00E410E5" w:rsidP="005565FA">
            <w:pPr>
              <w:pStyle w:val="BodyText"/>
              <w:rPr>
                <w:sz w:val="18"/>
                <w:szCs w:val="18"/>
              </w:rPr>
            </w:pPr>
          </w:p>
          <w:p w:rsidR="00175070" w:rsidRPr="001C4CBF" w:rsidRDefault="00E410E5" w:rsidP="000D44E2">
            <w:pPr>
              <w:pStyle w:val="BodyText"/>
              <w:ind w:left="0"/>
              <w:rPr>
                <w:sz w:val="18"/>
                <w:szCs w:val="18"/>
              </w:rPr>
            </w:pPr>
            <w:r>
              <w:rPr>
                <w:sz w:val="18"/>
                <w:szCs w:val="18"/>
              </w:rPr>
              <w:t xml:space="preserve">Lastly, the West Haven VAMC documents cost savings that have resulted from placing Veterans </w:t>
            </w:r>
            <w:r w:rsidR="007712AA">
              <w:rPr>
                <w:sz w:val="18"/>
                <w:szCs w:val="18"/>
              </w:rPr>
              <w:t>in VD-HC</w:t>
            </w:r>
            <w:r w:rsidR="000D44E2">
              <w:rPr>
                <w:sz w:val="18"/>
                <w:szCs w:val="18"/>
              </w:rPr>
              <w:t>B</w:t>
            </w:r>
            <w:r w:rsidR="007712AA">
              <w:rPr>
                <w:sz w:val="18"/>
                <w:szCs w:val="18"/>
              </w:rPr>
              <w:t>S, which has totaled over $600,000</w:t>
            </w:r>
            <w:r w:rsidR="008000EF">
              <w:rPr>
                <w:sz w:val="18"/>
                <w:szCs w:val="18"/>
              </w:rPr>
              <w:t xml:space="preserve"> in six months</w:t>
            </w:r>
            <w:r w:rsidR="007712AA">
              <w:rPr>
                <w:sz w:val="18"/>
                <w:szCs w:val="18"/>
              </w:rPr>
              <w:t>. For example, 80% of Veterans in VD-HCBS would otherwise be in a nursing home without VD-HCBS for disabilities</w:t>
            </w:r>
            <w:r w:rsidR="000D44E2">
              <w:rPr>
                <w:sz w:val="18"/>
                <w:szCs w:val="18"/>
              </w:rPr>
              <w:t xml:space="preserve"> and conditions</w:t>
            </w:r>
            <w:r w:rsidR="007712AA">
              <w:rPr>
                <w:sz w:val="18"/>
                <w:szCs w:val="18"/>
              </w:rPr>
              <w:t xml:space="preserve"> such as </w:t>
            </w:r>
            <w:r w:rsidR="007712AA" w:rsidRPr="007712AA">
              <w:rPr>
                <w:sz w:val="18"/>
                <w:szCs w:val="18"/>
              </w:rPr>
              <w:t>Amyotrophic lateral sclerosis</w:t>
            </w:r>
            <w:r w:rsidR="007712AA">
              <w:rPr>
                <w:sz w:val="18"/>
                <w:szCs w:val="18"/>
              </w:rPr>
              <w:t xml:space="preserve"> (ALS), mental </w:t>
            </w:r>
            <w:r w:rsidR="000D44E2">
              <w:rPr>
                <w:sz w:val="18"/>
                <w:szCs w:val="18"/>
              </w:rPr>
              <w:t>illness</w:t>
            </w:r>
            <w:r w:rsidR="007712AA">
              <w:rPr>
                <w:sz w:val="18"/>
                <w:szCs w:val="18"/>
              </w:rPr>
              <w:t xml:space="preserve">, spinal cord injuries, Parkinson’s or </w:t>
            </w:r>
            <w:r w:rsidR="000D44E2">
              <w:rPr>
                <w:sz w:val="18"/>
                <w:szCs w:val="18"/>
              </w:rPr>
              <w:t>m</w:t>
            </w:r>
            <w:r w:rsidR="007712AA">
              <w:rPr>
                <w:sz w:val="18"/>
                <w:szCs w:val="18"/>
              </w:rPr>
              <w:t xml:space="preserve">ultiple </w:t>
            </w:r>
            <w:r w:rsidR="000D44E2">
              <w:rPr>
                <w:sz w:val="18"/>
                <w:szCs w:val="18"/>
              </w:rPr>
              <w:t>s</w:t>
            </w:r>
            <w:r w:rsidR="007712AA">
              <w:rPr>
                <w:sz w:val="18"/>
                <w:szCs w:val="18"/>
              </w:rPr>
              <w:t xml:space="preserve">clerosis. Additionally, an analysis of Veterans’ health care utilization six months prior to and </w:t>
            </w:r>
            <w:r w:rsidR="00175070">
              <w:rPr>
                <w:sz w:val="18"/>
                <w:szCs w:val="18"/>
              </w:rPr>
              <w:t>six</w:t>
            </w:r>
            <w:r w:rsidR="007712AA">
              <w:rPr>
                <w:sz w:val="18"/>
                <w:szCs w:val="18"/>
              </w:rPr>
              <w:t xml:space="preserve"> months after enrollment showed that VA emergency room utilization decreased by 17%; inpatient bed days of care (acute care settings) decreased by 42%; and, inpatient admissions decreased by 44%. These findings show </w:t>
            </w:r>
            <w:r w:rsidR="008226C7">
              <w:rPr>
                <w:sz w:val="18"/>
                <w:szCs w:val="18"/>
              </w:rPr>
              <w:t xml:space="preserve">promising trends </w:t>
            </w:r>
            <w:r w:rsidR="007712AA">
              <w:rPr>
                <w:sz w:val="18"/>
                <w:szCs w:val="18"/>
              </w:rPr>
              <w:t>that the VD-HCBS Program improves Veterans’ health care outcomes and results in a cost</w:t>
            </w:r>
            <w:r w:rsidR="00175070">
              <w:rPr>
                <w:sz w:val="18"/>
                <w:szCs w:val="18"/>
              </w:rPr>
              <w:t xml:space="preserve">-savings for VAMCs by reducing </w:t>
            </w:r>
            <w:r w:rsidR="00845A13">
              <w:rPr>
                <w:sz w:val="18"/>
                <w:szCs w:val="18"/>
              </w:rPr>
              <w:t xml:space="preserve">expensive </w:t>
            </w:r>
            <w:r w:rsidR="007712AA">
              <w:rPr>
                <w:sz w:val="18"/>
                <w:szCs w:val="18"/>
              </w:rPr>
              <w:t>health care utilization</w:t>
            </w:r>
            <w:r w:rsidR="00845A13">
              <w:rPr>
                <w:sz w:val="18"/>
                <w:szCs w:val="18"/>
              </w:rPr>
              <w:t xml:space="preserve"> for other services.</w:t>
            </w:r>
          </w:p>
        </w:tc>
      </w:tr>
      <w:tr w:rsidR="0027284E" w:rsidTr="00501C27">
        <w:trPr>
          <w:trHeight w:val="1539"/>
          <w:jc w:val="center"/>
        </w:trPr>
        <w:tc>
          <w:tcPr>
            <w:tcW w:w="2436" w:type="dxa"/>
            <w:shd w:val="clear" w:color="auto" w:fill="05518E"/>
          </w:tcPr>
          <w:p w:rsidR="00F912C1" w:rsidRPr="00225678" w:rsidRDefault="00F912C1" w:rsidP="0027284E">
            <w:pPr>
              <w:pStyle w:val="SideBar"/>
              <w:rPr>
                <w:szCs w:val="18"/>
              </w:rPr>
            </w:pPr>
          </w:p>
          <w:p w:rsidR="00CA143B" w:rsidRDefault="00CA143B" w:rsidP="00296BED">
            <w:pPr>
              <w:pStyle w:val="SideBar"/>
            </w:pPr>
          </w:p>
        </w:tc>
        <w:tc>
          <w:tcPr>
            <w:tcW w:w="8418" w:type="dxa"/>
            <w:vMerge/>
          </w:tcPr>
          <w:p w:rsidR="0027284E" w:rsidRDefault="0027284E" w:rsidP="0027284E">
            <w:pPr>
              <w:pStyle w:val="BodyText"/>
              <w:rPr>
                <w:i/>
                <w:iCs/>
                <w:color w:val="05518E"/>
              </w:rPr>
            </w:pPr>
          </w:p>
        </w:tc>
      </w:tr>
      <w:tr w:rsidR="00B77FAA" w:rsidTr="00590EC2">
        <w:trPr>
          <w:trHeight w:val="68"/>
          <w:jc w:val="center"/>
        </w:trPr>
        <w:tc>
          <w:tcPr>
            <w:tcW w:w="2436" w:type="dxa"/>
            <w:vMerge w:val="restart"/>
            <w:shd w:val="clear" w:color="auto" w:fill="05518E"/>
          </w:tcPr>
          <w:p w:rsidR="00B77FAA" w:rsidRDefault="00B77FAA" w:rsidP="00590EC2">
            <w:pPr>
              <w:rPr>
                <w:noProof/>
              </w:rPr>
            </w:pPr>
          </w:p>
        </w:tc>
        <w:tc>
          <w:tcPr>
            <w:tcW w:w="8418" w:type="dxa"/>
            <w:shd w:val="clear" w:color="auto" w:fill="FCB73F"/>
          </w:tcPr>
          <w:p w:rsidR="00B77FAA" w:rsidRPr="00D90AD2" w:rsidRDefault="00B77FAA" w:rsidP="00175070">
            <w:pPr>
              <w:pStyle w:val="Heading2"/>
              <w:spacing w:before="0"/>
              <w:ind w:left="86"/>
              <w:outlineLvl w:val="1"/>
            </w:pPr>
            <w:r>
              <w:t>Partnerships</w:t>
            </w:r>
          </w:p>
        </w:tc>
      </w:tr>
      <w:tr w:rsidR="00B77FAA" w:rsidTr="00590EC2">
        <w:trPr>
          <w:trHeight w:val="2316"/>
          <w:jc w:val="center"/>
        </w:trPr>
        <w:tc>
          <w:tcPr>
            <w:tcW w:w="2436" w:type="dxa"/>
            <w:vMerge/>
            <w:shd w:val="clear" w:color="auto" w:fill="05518E"/>
          </w:tcPr>
          <w:p w:rsidR="00B77FAA" w:rsidRDefault="00B77FAA" w:rsidP="00590EC2">
            <w:pPr>
              <w:rPr>
                <w:noProof/>
              </w:rPr>
            </w:pPr>
          </w:p>
        </w:tc>
        <w:tc>
          <w:tcPr>
            <w:tcW w:w="8418" w:type="dxa"/>
          </w:tcPr>
          <w:p w:rsidR="00B77FAA" w:rsidRDefault="00B77FAA" w:rsidP="00590EC2">
            <w:pPr>
              <w:pStyle w:val="Numbers"/>
            </w:pPr>
          </w:p>
          <w:p w:rsidR="00774035" w:rsidRDefault="007712AA" w:rsidP="007712AA">
            <w:pPr>
              <w:pStyle w:val="Numbers"/>
              <w:ind w:left="0" w:firstLine="0"/>
            </w:pPr>
            <w:r>
              <w:t xml:space="preserve">CT’s statewide VD-HCBS Program represents a collaborative and successful partnership between the West Haven VAMC, CT’s State Department on Aging and five local Area Agencies on Aging. The West Haven VAMC collaborates with the State Department on Aging, SWCT AAA and SCCT AAA to </w:t>
            </w:r>
            <w:r w:rsidR="00F67A3C">
              <w:t>communicate their expectations for the program, requirements for billing and invoicing, and data collection needs to demonstrate program success. The State Department on Aging collaborates with the local AAA to track enrollment numbers, develop standardized documents to guide VD-HCBS and troubleshoot any problems or issues. The local AAAs work collaboratively to share best practices, disseminate information and standardize service delivery across sites. More particularly, SWCT AAA works with the three subcontracted AAAs to collect monthly spending plans</w:t>
            </w:r>
            <w:r w:rsidR="000D44E2">
              <w:t>, provide support as needed and submitted invoicing and billing to the VAMC</w:t>
            </w:r>
            <w:r w:rsidR="00F67A3C">
              <w:t>.</w:t>
            </w:r>
          </w:p>
        </w:tc>
      </w:tr>
      <w:tr w:rsidR="00B77FAA" w:rsidTr="00590EC2">
        <w:trPr>
          <w:trHeight w:val="68"/>
          <w:jc w:val="center"/>
        </w:trPr>
        <w:tc>
          <w:tcPr>
            <w:tcW w:w="2436" w:type="dxa"/>
            <w:vMerge/>
            <w:shd w:val="clear" w:color="auto" w:fill="05518E"/>
          </w:tcPr>
          <w:p w:rsidR="00B77FAA" w:rsidRDefault="00B77FAA" w:rsidP="00590EC2">
            <w:pPr>
              <w:rPr>
                <w:noProof/>
              </w:rPr>
            </w:pPr>
          </w:p>
        </w:tc>
        <w:tc>
          <w:tcPr>
            <w:tcW w:w="8418" w:type="dxa"/>
            <w:shd w:val="clear" w:color="auto" w:fill="FCB73F"/>
          </w:tcPr>
          <w:p w:rsidR="00B77FAA" w:rsidRDefault="00B77FAA" w:rsidP="00590EC2">
            <w:pPr>
              <w:pStyle w:val="Heading2"/>
              <w:outlineLvl w:val="1"/>
            </w:pPr>
            <w:r w:rsidRPr="00B77FAA">
              <w:t>Resources and Infrastructure Requirements</w:t>
            </w:r>
          </w:p>
        </w:tc>
      </w:tr>
      <w:tr w:rsidR="00B77FAA" w:rsidTr="00335FFE">
        <w:trPr>
          <w:trHeight w:val="1206"/>
          <w:jc w:val="center"/>
        </w:trPr>
        <w:tc>
          <w:tcPr>
            <w:tcW w:w="2436" w:type="dxa"/>
            <w:vMerge/>
            <w:shd w:val="clear" w:color="auto" w:fill="05518E"/>
          </w:tcPr>
          <w:p w:rsidR="00B77FAA" w:rsidRDefault="00B77FAA" w:rsidP="00590EC2">
            <w:pPr>
              <w:rPr>
                <w:noProof/>
              </w:rPr>
            </w:pPr>
          </w:p>
        </w:tc>
        <w:tc>
          <w:tcPr>
            <w:tcW w:w="8418" w:type="dxa"/>
          </w:tcPr>
          <w:p w:rsidR="009F5FDF" w:rsidRPr="001C4CBF" w:rsidRDefault="00F67A3C" w:rsidP="00F67A3C">
            <w:pPr>
              <w:pStyle w:val="TopoftheLine"/>
              <w:spacing w:after="240"/>
              <w:rPr>
                <w:sz w:val="18"/>
                <w:szCs w:val="18"/>
              </w:rPr>
            </w:pPr>
            <w:r>
              <w:rPr>
                <w:sz w:val="18"/>
                <w:szCs w:val="18"/>
              </w:rPr>
              <w:t>CT’s Department on Aging, local AAAs and the West Haven VA</w:t>
            </w:r>
            <w:r w:rsidR="00845A13">
              <w:rPr>
                <w:sz w:val="18"/>
                <w:szCs w:val="18"/>
              </w:rPr>
              <w:t xml:space="preserve">MC have shown their commitment </w:t>
            </w:r>
            <w:r>
              <w:rPr>
                <w:sz w:val="18"/>
                <w:szCs w:val="18"/>
              </w:rPr>
              <w:t xml:space="preserve">to delivering VD-HCBS to Veterans that require personal care services in order to remain safely in their homes and communities. In order to deliver the program, CT provides overall guidance to the local AAAs. Additionally, the SWCT AAA and SCCT AAA had to execute Provider Agreements with the West Haven VAMC, standardize their payment processes to submit invoices to the VAMC, conduct a Readiness Review with the VA Central Office and subcontract for financial management services. </w:t>
            </w:r>
          </w:p>
        </w:tc>
      </w:tr>
      <w:tr w:rsidR="00B77FAA" w:rsidTr="00590EC2">
        <w:trPr>
          <w:trHeight w:val="68"/>
          <w:jc w:val="center"/>
        </w:trPr>
        <w:tc>
          <w:tcPr>
            <w:tcW w:w="2436" w:type="dxa"/>
            <w:vMerge/>
            <w:shd w:val="clear" w:color="auto" w:fill="05518E"/>
          </w:tcPr>
          <w:p w:rsidR="00B77FAA" w:rsidRDefault="00B77FAA" w:rsidP="00590EC2">
            <w:pPr>
              <w:rPr>
                <w:noProof/>
              </w:rPr>
            </w:pPr>
          </w:p>
        </w:tc>
        <w:tc>
          <w:tcPr>
            <w:tcW w:w="8418" w:type="dxa"/>
            <w:shd w:val="clear" w:color="auto" w:fill="FCB73F"/>
          </w:tcPr>
          <w:p w:rsidR="00B77FAA" w:rsidRDefault="00B77FAA" w:rsidP="00590EC2">
            <w:pPr>
              <w:pStyle w:val="Heading2"/>
              <w:outlineLvl w:val="1"/>
            </w:pPr>
            <w:r w:rsidRPr="00B77FAA">
              <w:t>Summary of Key Points/Thoughts for Consideration</w:t>
            </w:r>
          </w:p>
        </w:tc>
      </w:tr>
      <w:tr w:rsidR="00B77FAA" w:rsidTr="00590EC2">
        <w:trPr>
          <w:trHeight w:val="718"/>
          <w:jc w:val="center"/>
        </w:trPr>
        <w:tc>
          <w:tcPr>
            <w:tcW w:w="2436" w:type="dxa"/>
            <w:vMerge/>
            <w:shd w:val="clear" w:color="auto" w:fill="05518E"/>
          </w:tcPr>
          <w:p w:rsidR="00B77FAA" w:rsidRDefault="00B77FAA" w:rsidP="00590EC2">
            <w:pPr>
              <w:rPr>
                <w:noProof/>
              </w:rPr>
            </w:pPr>
          </w:p>
        </w:tc>
        <w:tc>
          <w:tcPr>
            <w:tcW w:w="8418" w:type="dxa"/>
            <w:vMerge w:val="restart"/>
          </w:tcPr>
          <w:p w:rsidR="00B77FAA" w:rsidRPr="0006053C" w:rsidRDefault="00CA143B" w:rsidP="001C4CBF">
            <w:pPr>
              <w:pStyle w:val="BodyText"/>
              <w:rPr>
                <w:rFonts w:asciiTheme="minorHAnsi" w:hAnsiTheme="minorHAnsi"/>
                <w:sz w:val="18"/>
                <w:szCs w:val="18"/>
              </w:rPr>
            </w:pPr>
            <w:r w:rsidRPr="0006053C">
              <w:rPr>
                <w:rFonts w:asciiTheme="minorHAnsi" w:hAnsiTheme="minorHAnsi"/>
                <w:i/>
                <w:iCs/>
                <w:color w:val="05518E"/>
              </w:rPr>
              <w:t xml:space="preserve"> </w:t>
            </w:r>
            <w:r w:rsidR="00B946B4" w:rsidRPr="0006053C">
              <w:rPr>
                <w:rFonts w:asciiTheme="minorHAnsi" w:hAnsiTheme="minorHAnsi"/>
                <w:sz w:val="18"/>
                <w:szCs w:val="18"/>
              </w:rPr>
              <w:t xml:space="preserve">For states exploring </w:t>
            </w:r>
            <w:r w:rsidR="00F67A3C" w:rsidRPr="0006053C">
              <w:rPr>
                <w:rFonts w:asciiTheme="minorHAnsi" w:hAnsiTheme="minorHAnsi"/>
                <w:sz w:val="18"/>
                <w:szCs w:val="18"/>
              </w:rPr>
              <w:t>rapid statewide expansion for VD-HCBS</w:t>
            </w:r>
            <w:r w:rsidR="00B946B4" w:rsidRPr="0006053C">
              <w:rPr>
                <w:rFonts w:asciiTheme="minorHAnsi" w:hAnsiTheme="minorHAnsi"/>
                <w:sz w:val="18"/>
                <w:szCs w:val="18"/>
              </w:rPr>
              <w:t>, consider these key points:</w:t>
            </w:r>
          </w:p>
          <w:p w:rsidR="00F67A3C" w:rsidRPr="0006053C" w:rsidRDefault="00F67A3C" w:rsidP="006A3493">
            <w:pPr>
              <w:pStyle w:val="BodyText"/>
              <w:numPr>
                <w:ilvl w:val="0"/>
                <w:numId w:val="3"/>
              </w:numPr>
              <w:rPr>
                <w:rFonts w:asciiTheme="minorHAnsi" w:hAnsiTheme="minorHAnsi"/>
                <w:sz w:val="18"/>
                <w:szCs w:val="18"/>
              </w:rPr>
            </w:pPr>
            <w:r w:rsidRPr="0006053C">
              <w:rPr>
                <w:rFonts w:asciiTheme="minorHAnsi" w:hAnsiTheme="minorHAnsi"/>
                <w:sz w:val="18"/>
                <w:szCs w:val="18"/>
              </w:rPr>
              <w:t>Leverage existing infrastructure and development to minimize the amount of time and resources it will take to deliver VD-HCBS;</w:t>
            </w:r>
          </w:p>
          <w:p w:rsidR="009A5A68" w:rsidRPr="0006053C" w:rsidRDefault="00F67A3C" w:rsidP="00B946B4">
            <w:pPr>
              <w:pStyle w:val="BodyText"/>
              <w:numPr>
                <w:ilvl w:val="0"/>
                <w:numId w:val="2"/>
              </w:numPr>
              <w:rPr>
                <w:rFonts w:asciiTheme="minorHAnsi" w:hAnsiTheme="minorHAnsi"/>
                <w:sz w:val="18"/>
                <w:szCs w:val="18"/>
              </w:rPr>
            </w:pPr>
            <w:r w:rsidRPr="0006053C">
              <w:rPr>
                <w:rFonts w:asciiTheme="minorHAnsi" w:hAnsiTheme="minorHAnsi"/>
                <w:sz w:val="18"/>
                <w:szCs w:val="18"/>
              </w:rPr>
              <w:t>Develop a plan for</w:t>
            </w:r>
            <w:r w:rsidR="009A5A68" w:rsidRPr="0006053C">
              <w:rPr>
                <w:rFonts w:asciiTheme="minorHAnsi" w:hAnsiTheme="minorHAnsi"/>
                <w:sz w:val="18"/>
                <w:szCs w:val="18"/>
              </w:rPr>
              <w:t xml:space="preserve"> demonstrating sustainability to VAMC leadership. Parts of this sustainability plan should include: </w:t>
            </w:r>
          </w:p>
          <w:p w:rsidR="00F67A3C" w:rsidRPr="0006053C" w:rsidRDefault="009A5A68" w:rsidP="009A5A68">
            <w:pPr>
              <w:pStyle w:val="BodyText"/>
              <w:numPr>
                <w:ilvl w:val="1"/>
                <w:numId w:val="2"/>
              </w:numPr>
              <w:rPr>
                <w:rFonts w:asciiTheme="minorHAnsi" w:hAnsiTheme="minorHAnsi"/>
                <w:sz w:val="18"/>
                <w:szCs w:val="18"/>
              </w:rPr>
            </w:pPr>
            <w:r w:rsidRPr="0006053C">
              <w:rPr>
                <w:rFonts w:asciiTheme="minorHAnsi" w:hAnsiTheme="minorHAnsi"/>
                <w:sz w:val="18"/>
                <w:szCs w:val="18"/>
              </w:rPr>
              <w:t>Veteran satisfaction with VD-HCBS</w:t>
            </w:r>
          </w:p>
          <w:p w:rsidR="009A5A68" w:rsidRPr="0006053C" w:rsidRDefault="009A5A68" w:rsidP="009A5A68">
            <w:pPr>
              <w:pStyle w:val="BodyText"/>
              <w:numPr>
                <w:ilvl w:val="1"/>
                <w:numId w:val="2"/>
              </w:numPr>
              <w:rPr>
                <w:rFonts w:asciiTheme="minorHAnsi" w:hAnsiTheme="minorHAnsi"/>
                <w:sz w:val="18"/>
                <w:szCs w:val="18"/>
              </w:rPr>
            </w:pPr>
            <w:r w:rsidRPr="0006053C">
              <w:rPr>
                <w:rFonts w:asciiTheme="minorHAnsi" w:hAnsiTheme="minorHAnsi"/>
                <w:sz w:val="18"/>
                <w:szCs w:val="18"/>
              </w:rPr>
              <w:t xml:space="preserve">Veteran demographics such as age, urban/rural setting, diagnoses and disorders </w:t>
            </w:r>
          </w:p>
          <w:p w:rsidR="009A5A68" w:rsidRPr="0006053C" w:rsidRDefault="009A5A68" w:rsidP="009A5A68">
            <w:pPr>
              <w:pStyle w:val="BodyText"/>
              <w:numPr>
                <w:ilvl w:val="1"/>
                <w:numId w:val="2"/>
              </w:numPr>
              <w:rPr>
                <w:rFonts w:asciiTheme="minorHAnsi" w:hAnsiTheme="minorHAnsi"/>
                <w:sz w:val="18"/>
                <w:szCs w:val="18"/>
              </w:rPr>
            </w:pPr>
            <w:r w:rsidRPr="0006053C">
              <w:rPr>
                <w:rFonts w:asciiTheme="minorHAnsi" w:hAnsiTheme="minorHAnsi"/>
                <w:sz w:val="18"/>
                <w:szCs w:val="18"/>
              </w:rPr>
              <w:t>Average services plans that show</w:t>
            </w:r>
            <w:r w:rsidR="00845A13" w:rsidRPr="0006053C">
              <w:rPr>
                <w:rFonts w:asciiTheme="minorHAnsi" w:hAnsiTheme="minorHAnsi"/>
                <w:sz w:val="18"/>
                <w:szCs w:val="18"/>
              </w:rPr>
              <w:t>s</w:t>
            </w:r>
            <w:r w:rsidRPr="0006053C">
              <w:rPr>
                <w:rFonts w:asciiTheme="minorHAnsi" w:hAnsiTheme="minorHAnsi"/>
                <w:sz w:val="18"/>
                <w:szCs w:val="18"/>
              </w:rPr>
              <w:t xml:space="preserve"> what Veterans are purchasing and how they utilize their monthly budget</w:t>
            </w:r>
          </w:p>
          <w:p w:rsidR="009A5A68" w:rsidRPr="0006053C" w:rsidRDefault="009A5A68" w:rsidP="009A5A68">
            <w:pPr>
              <w:pStyle w:val="BodyText"/>
              <w:numPr>
                <w:ilvl w:val="1"/>
                <w:numId w:val="2"/>
              </w:numPr>
              <w:rPr>
                <w:rFonts w:asciiTheme="minorHAnsi" w:hAnsiTheme="minorHAnsi"/>
                <w:sz w:val="18"/>
                <w:szCs w:val="18"/>
              </w:rPr>
            </w:pPr>
            <w:r w:rsidRPr="0006053C">
              <w:rPr>
                <w:rFonts w:asciiTheme="minorHAnsi" w:hAnsiTheme="minorHAnsi"/>
                <w:sz w:val="18"/>
                <w:szCs w:val="18"/>
              </w:rPr>
              <w:t xml:space="preserve">Transitions from nursing home settings into VD-HCBS and the </w:t>
            </w:r>
            <w:r w:rsidR="00845A13" w:rsidRPr="0006053C">
              <w:rPr>
                <w:rFonts w:asciiTheme="minorHAnsi" w:hAnsiTheme="minorHAnsi"/>
                <w:sz w:val="18"/>
                <w:szCs w:val="18"/>
              </w:rPr>
              <w:t>associated</w:t>
            </w:r>
            <w:r w:rsidRPr="0006053C">
              <w:rPr>
                <w:rFonts w:asciiTheme="minorHAnsi" w:hAnsiTheme="minorHAnsi"/>
                <w:sz w:val="18"/>
                <w:szCs w:val="18"/>
              </w:rPr>
              <w:t xml:space="preserve"> cost-savings</w:t>
            </w:r>
          </w:p>
          <w:p w:rsidR="00B946B4" w:rsidRDefault="009A5A68" w:rsidP="009A5A68">
            <w:pPr>
              <w:pStyle w:val="BodyText"/>
              <w:numPr>
                <w:ilvl w:val="1"/>
                <w:numId w:val="2"/>
              </w:numPr>
              <w:rPr>
                <w:rFonts w:asciiTheme="minorHAnsi" w:hAnsiTheme="minorHAnsi"/>
                <w:sz w:val="18"/>
                <w:szCs w:val="18"/>
              </w:rPr>
            </w:pPr>
            <w:r w:rsidRPr="0006053C">
              <w:rPr>
                <w:rFonts w:asciiTheme="minorHAnsi" w:hAnsiTheme="minorHAnsi"/>
                <w:sz w:val="18"/>
                <w:szCs w:val="18"/>
              </w:rPr>
              <w:t xml:space="preserve">Shifts in Veterans’ health care utilization (and associated cost-savings) that come from reduced demand for hospital services as a result of improved quality of life and health care outcomes </w:t>
            </w:r>
          </w:p>
          <w:p w:rsidR="0006053C" w:rsidRDefault="0006053C" w:rsidP="0006053C">
            <w:pPr>
              <w:pStyle w:val="BodyText"/>
              <w:rPr>
                <w:rFonts w:asciiTheme="minorHAnsi" w:hAnsiTheme="minorHAnsi"/>
                <w:sz w:val="18"/>
                <w:szCs w:val="18"/>
              </w:rPr>
            </w:pPr>
          </w:p>
          <w:p w:rsidR="0006053C" w:rsidRPr="0006053C" w:rsidRDefault="0006053C" w:rsidP="0006053C">
            <w:pPr>
              <w:pStyle w:val="BodyText"/>
              <w:rPr>
                <w:rFonts w:asciiTheme="minorHAnsi" w:hAnsiTheme="minorHAnsi"/>
                <w:sz w:val="18"/>
                <w:szCs w:val="18"/>
              </w:rPr>
            </w:pPr>
          </w:p>
        </w:tc>
      </w:tr>
      <w:tr w:rsidR="00B77FAA" w:rsidTr="00B77FAA">
        <w:trPr>
          <w:trHeight w:val="648"/>
          <w:jc w:val="center"/>
        </w:trPr>
        <w:tc>
          <w:tcPr>
            <w:tcW w:w="2436" w:type="dxa"/>
            <w:vMerge w:val="restart"/>
            <w:shd w:val="clear" w:color="auto" w:fill="05518E"/>
          </w:tcPr>
          <w:p w:rsidR="00B77FAA" w:rsidRDefault="00B77FAA" w:rsidP="00F912C1">
            <w:pPr>
              <w:pStyle w:val="SideBar"/>
            </w:pPr>
          </w:p>
        </w:tc>
        <w:tc>
          <w:tcPr>
            <w:tcW w:w="8418" w:type="dxa"/>
            <w:vMerge/>
          </w:tcPr>
          <w:p w:rsidR="00B77FAA" w:rsidRDefault="00B77FAA" w:rsidP="00590EC2">
            <w:pPr>
              <w:pStyle w:val="BodyText"/>
              <w:rPr>
                <w:i/>
                <w:iCs/>
                <w:color w:val="05518E"/>
              </w:rPr>
            </w:pPr>
          </w:p>
        </w:tc>
      </w:tr>
      <w:tr w:rsidR="00347616" w:rsidTr="00B77FAA">
        <w:trPr>
          <w:gridAfter w:val="1"/>
          <w:wAfter w:w="8418" w:type="dxa"/>
          <w:trHeight w:val="382"/>
          <w:jc w:val="center"/>
        </w:trPr>
        <w:tc>
          <w:tcPr>
            <w:tcW w:w="2436" w:type="dxa"/>
            <w:vMerge/>
            <w:shd w:val="clear" w:color="auto" w:fill="05518E"/>
          </w:tcPr>
          <w:p w:rsidR="00347616" w:rsidRPr="0027284E" w:rsidRDefault="00347616" w:rsidP="00590EC2">
            <w:pPr>
              <w:pStyle w:val="SideBarTitle"/>
            </w:pPr>
          </w:p>
        </w:tc>
      </w:tr>
      <w:tr w:rsidR="00B77FAA" w:rsidTr="00B77FAA">
        <w:trPr>
          <w:trHeight w:val="2448"/>
          <w:jc w:val="center"/>
        </w:trPr>
        <w:tc>
          <w:tcPr>
            <w:tcW w:w="2436" w:type="dxa"/>
            <w:vMerge/>
            <w:shd w:val="clear" w:color="auto" w:fill="05518E"/>
          </w:tcPr>
          <w:p w:rsidR="00B77FAA" w:rsidRPr="0027284E" w:rsidRDefault="00B77FAA" w:rsidP="00590EC2">
            <w:pPr>
              <w:pStyle w:val="SideBarTitle"/>
            </w:pPr>
          </w:p>
        </w:tc>
        <w:tc>
          <w:tcPr>
            <w:tcW w:w="8418" w:type="dxa"/>
          </w:tcPr>
          <w:p w:rsidR="00B77FAA" w:rsidRDefault="00B77FAA" w:rsidP="00590EC2">
            <w:pPr>
              <w:pStyle w:val="BodyText"/>
              <w:rPr>
                <w:i/>
                <w:iCs/>
                <w:color w:val="05518E"/>
              </w:rPr>
            </w:pPr>
          </w:p>
          <w:p w:rsidR="00D33129" w:rsidRPr="00225678" w:rsidRDefault="00D33129" w:rsidP="00347616">
            <w:pPr>
              <w:pStyle w:val="BodyText"/>
              <w:ind w:left="0"/>
              <w:rPr>
                <w:iCs/>
                <w:color w:val="05518E"/>
                <w:sz w:val="18"/>
                <w:szCs w:val="18"/>
              </w:rPr>
            </w:pPr>
          </w:p>
        </w:tc>
      </w:tr>
    </w:tbl>
    <w:p w:rsidR="002C663E" w:rsidRPr="00D90AD2" w:rsidRDefault="00D90AD2" w:rsidP="0027284E">
      <w:r>
        <w:rPr>
          <w:noProof/>
        </w:rPr>
        <mc:AlternateContent>
          <mc:Choice Requires="wps">
            <w:drawing>
              <wp:anchor distT="0" distB="0" distL="114300" distR="114300" simplePos="0" relativeHeight="251658240" behindDoc="1" locked="0" layoutInCell="1" allowOverlap="1" wp14:anchorId="0EF0F74F" wp14:editId="4D4C37D6">
                <wp:simplePos x="0" y="0"/>
                <wp:positionH relativeFrom="column">
                  <wp:posOffset>6720840</wp:posOffset>
                </wp:positionH>
                <wp:positionV relativeFrom="paragraph">
                  <wp:posOffset>8109585</wp:posOffset>
                </wp:positionV>
                <wp:extent cx="1270" cy="244475"/>
                <wp:effectExtent l="0" t="0" r="17780" b="22225"/>
                <wp:wrapNone/>
                <wp:docPr id="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244475"/>
                        </a:xfrm>
                        <a:custGeom>
                          <a:avLst/>
                          <a:gdLst>
                            <a:gd name="T0" fmla="+- 0 12337 12337"/>
                            <a:gd name="T1" fmla="*/ 12337 h 385"/>
                            <a:gd name="T2" fmla="+- 0 12722 12337"/>
                            <a:gd name="T3" fmla="*/ 12722 h 385"/>
                          </a:gdLst>
                          <a:ahLst/>
                          <a:cxnLst>
                            <a:cxn ang="0">
                              <a:pos x="0" y="T1"/>
                            </a:cxn>
                            <a:cxn ang="0">
                              <a:pos x="0" y="T3"/>
                            </a:cxn>
                          </a:cxnLst>
                          <a:rect l="0" t="0" r="r" b="b"/>
                          <a:pathLst>
                            <a:path h="385">
                              <a:moveTo>
                                <a:pt x="0" y="0"/>
                              </a:moveTo>
                              <a:lnTo>
                                <a:pt x="0" y="385"/>
                              </a:lnTo>
                            </a:path>
                          </a:pathLst>
                        </a:custGeom>
                        <a:noFill/>
                        <a:ln w="12700">
                          <a:solidFill>
                            <a:srgbClr val="05518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4A2686" id="Freeform 3" o:spid="_x0000_s1026" style="position:absolute;margin-left:529.2pt;margin-top:638.55pt;width:.1pt;height:19.2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1270,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" path="m,l,385e" filled="f" strokecolor="#05518e" strokeweight="1pt">
                <v:path arrowok="t" o:connecttype="custom" o:connectlocs="0,7833995;0,8078470" o:connectangles="0,0"/>
              </v:shape>
            </w:pict>
          </mc:Fallback>
        </mc:AlternateContent>
      </w:r>
    </w:p>
    <w:sectPr w:rsidR="002C663E" w:rsidRPr="00D90AD2" w:rsidSect="00B23503">
      <w:headerReference w:type="default" r:id="rId10"/>
      <w:footerReference w:type="default" r:id="rId11"/>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D11" w:rsidRDefault="00D56D11" w:rsidP="0027284E">
      <w:r>
        <w:separator/>
      </w:r>
    </w:p>
  </w:endnote>
  <w:endnote w:type="continuationSeparator" w:id="0">
    <w:p w:rsidR="00D56D11" w:rsidRDefault="00D56D11" w:rsidP="00272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obe Garamond Pro">
    <w:altName w:val="Georgia"/>
    <w:panose1 w:val="00000000000000000000"/>
    <w:charset w:val="00"/>
    <w:family w:val="roman"/>
    <w:notTrueType/>
    <w:pitch w:val="variable"/>
    <w:sig w:usb0="00000001" w:usb1="00000001" w:usb2="00000000" w:usb3="00000000" w:csb0="0000009B"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EC2" w:rsidRPr="0027284E" w:rsidRDefault="00590EC2" w:rsidP="00B23503">
    <w:pPr>
      <w:kinsoku w:val="0"/>
      <w:overflowPunct w:val="0"/>
      <w:jc w:val="right"/>
      <w:rPr>
        <w:rFonts w:ascii="Calibri" w:hAnsi="Calibri" w:cs="Calibri"/>
        <w:color w:val="000000"/>
        <w:sz w:val="18"/>
        <w:szCs w:val="18"/>
      </w:rPr>
    </w:pPr>
    <w:r>
      <w:rPr>
        <w:rFonts w:ascii="Calibri" w:hAnsi="Calibri" w:cs="Calibri"/>
        <w:color w:val="000000"/>
        <w:sz w:val="18"/>
        <w:szCs w:val="18"/>
      </w:rPr>
      <w:tab/>
    </w:r>
    <w:r w:rsidRPr="00B23503">
      <w:rPr>
        <w:rFonts w:ascii="Calibri" w:hAnsi="Calibri" w:cs="Calibri"/>
        <w:b/>
        <w:color w:val="000000"/>
        <w:sz w:val="18"/>
        <w:szCs w:val="18"/>
      </w:rPr>
      <w:t>|</w:t>
    </w:r>
    <w:r>
      <w:rPr>
        <w:rFonts w:ascii="Calibri" w:hAnsi="Calibri" w:cs="Calibri"/>
        <w:color w:val="000000"/>
        <w:sz w:val="18"/>
        <w:szCs w:val="18"/>
      </w:rPr>
      <w:t xml:space="preserve">  </w:t>
    </w:r>
    <w:r>
      <w:rPr>
        <w:rFonts w:ascii="Calibri" w:hAnsi="Calibri" w:cs="Calibri"/>
        <w:b/>
        <w:bCs/>
        <w:color w:val="05518E"/>
        <w:spacing w:val="2"/>
        <w:sz w:val="22"/>
      </w:rPr>
      <w:t>Page</w:t>
    </w:r>
    <w:r>
      <w:rPr>
        <w:rFonts w:ascii="Calibri" w:hAnsi="Calibri" w:cs="Calibri"/>
        <w:b/>
        <w:bCs/>
        <w:color w:val="05518E"/>
        <w:sz w:val="22"/>
      </w:rPr>
      <w:t xml:space="preserve"> </w:t>
    </w:r>
    <w:r>
      <w:rPr>
        <w:rFonts w:ascii="Calibri" w:hAnsi="Calibri" w:cs="Calibri"/>
        <w:b/>
        <w:bCs/>
        <w:color w:val="05518E"/>
        <w:spacing w:val="13"/>
        <w:sz w:val="22"/>
      </w:rPr>
      <w:t xml:space="preserve"> </w:t>
    </w:r>
    <w:r w:rsidRPr="00B77FAA">
      <w:rPr>
        <w:rFonts w:ascii="Calibri" w:hAnsi="Calibri" w:cs="Calibri"/>
        <w:b/>
        <w:bCs/>
        <w:color w:val="05518E"/>
        <w:spacing w:val="13"/>
        <w:sz w:val="22"/>
      </w:rPr>
      <w:fldChar w:fldCharType="begin"/>
    </w:r>
    <w:r w:rsidRPr="00B77FAA">
      <w:rPr>
        <w:rFonts w:ascii="Calibri" w:hAnsi="Calibri" w:cs="Calibri"/>
        <w:b/>
        <w:bCs/>
        <w:color w:val="05518E"/>
        <w:spacing w:val="13"/>
        <w:sz w:val="22"/>
      </w:rPr>
      <w:instrText xml:space="preserve"> PAGE   \* MERGEFORMAT </w:instrText>
    </w:r>
    <w:r w:rsidRPr="00B77FAA">
      <w:rPr>
        <w:rFonts w:ascii="Calibri" w:hAnsi="Calibri" w:cs="Calibri"/>
        <w:b/>
        <w:bCs/>
        <w:color w:val="05518E"/>
        <w:spacing w:val="13"/>
        <w:sz w:val="22"/>
      </w:rPr>
      <w:fldChar w:fldCharType="separate"/>
    </w:r>
    <w:r w:rsidR="002027EB">
      <w:rPr>
        <w:rFonts w:ascii="Calibri" w:hAnsi="Calibri" w:cs="Calibri"/>
        <w:b/>
        <w:bCs/>
        <w:noProof/>
        <w:color w:val="05518E"/>
        <w:spacing w:val="13"/>
        <w:sz w:val="22"/>
      </w:rPr>
      <w:t>1</w:t>
    </w:r>
    <w:r w:rsidRPr="00B77FAA">
      <w:rPr>
        <w:rFonts w:ascii="Calibri" w:hAnsi="Calibri" w:cs="Calibri"/>
        <w:b/>
        <w:bCs/>
        <w:noProof/>
        <w:color w:val="05518E"/>
        <w:spacing w:val="13"/>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D11" w:rsidRDefault="00D56D11" w:rsidP="0027284E">
      <w:r>
        <w:separator/>
      </w:r>
    </w:p>
  </w:footnote>
  <w:footnote w:type="continuationSeparator" w:id="0">
    <w:p w:rsidR="00D56D11" w:rsidRDefault="00D56D11" w:rsidP="002728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6480" w:type="dxa"/>
      <w:tblLayout w:type="fixed"/>
      <w:tblCellMar>
        <w:left w:w="0" w:type="dxa"/>
        <w:right w:w="0" w:type="dxa"/>
      </w:tblCellMar>
      <w:tblLook w:val="01E0" w:firstRow="1" w:lastRow="1" w:firstColumn="1" w:lastColumn="1" w:noHBand="0" w:noVBand="0"/>
    </w:tblPr>
    <w:tblGrid>
      <w:gridCol w:w="6480"/>
    </w:tblGrid>
    <w:tr w:rsidR="00E52700" w:rsidTr="00E52700">
      <w:trPr>
        <w:cantSplit/>
        <w:trHeight w:hRule="exact" w:val="1530"/>
      </w:trPr>
      <w:tc>
        <w:tcPr>
          <w:tcW w:w="6480" w:type="dxa"/>
          <w:tcBorders>
            <w:top w:val="nil"/>
            <w:left w:val="nil"/>
          </w:tcBorders>
        </w:tcPr>
        <w:p w:rsidR="00E52700" w:rsidRPr="00B23503" w:rsidRDefault="00E52700" w:rsidP="00501C27">
          <w:pPr>
            <w:spacing w:before="120"/>
            <w:ind w:left="180"/>
            <w:rPr>
              <w:rFonts w:eastAsia="Calibri"/>
              <w:szCs w:val="16"/>
            </w:rPr>
          </w:pPr>
          <w:r>
            <w:rPr>
              <w:noProof/>
            </w:rPr>
            <w:drawing>
              <wp:inline distT="0" distB="0" distL="0" distR="0" wp14:anchorId="19416B58" wp14:editId="7DBFD938">
                <wp:extent cx="1859280" cy="774065"/>
                <wp:effectExtent l="0" t="0" r="762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9280" cy="774065"/>
                        </a:xfrm>
                        <a:prstGeom prst="rect">
                          <a:avLst/>
                        </a:prstGeom>
                        <a:noFill/>
                      </pic:spPr>
                    </pic:pic>
                  </a:graphicData>
                </a:graphic>
              </wp:inline>
            </w:drawing>
          </w:r>
        </w:p>
      </w:tc>
    </w:tr>
  </w:tbl>
  <w:p w:rsidR="00590EC2" w:rsidRDefault="00590EC2" w:rsidP="00CB71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D6208"/>
    <w:multiLevelType w:val="hybridMultilevel"/>
    <w:tmpl w:val="4D7CF472"/>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
    <w:nsid w:val="2959658C"/>
    <w:multiLevelType w:val="hybridMultilevel"/>
    <w:tmpl w:val="EB70AFB8"/>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2">
    <w:nsid w:val="40925627"/>
    <w:multiLevelType w:val="hybridMultilevel"/>
    <w:tmpl w:val="DFF2C5CA"/>
    <w:lvl w:ilvl="0" w:tplc="04090001">
      <w:start w:val="1"/>
      <w:numFmt w:val="bullet"/>
      <w:lvlText w:val=""/>
      <w:lvlJc w:val="left"/>
      <w:pPr>
        <w:ind w:left="723" w:hanging="360"/>
      </w:pPr>
      <w:rPr>
        <w:rFonts w:ascii="Symbol" w:hAnsi="Symbol" w:hint="default"/>
      </w:rPr>
    </w:lvl>
    <w:lvl w:ilvl="1" w:tplc="04090003">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3">
    <w:nsid w:val="5DE26890"/>
    <w:multiLevelType w:val="hybridMultilevel"/>
    <w:tmpl w:val="812016C4"/>
    <w:lvl w:ilvl="0" w:tplc="A0EAB33A">
      <w:start w:val="1"/>
      <w:numFmt w:val="bullet"/>
      <w:lvlText w:val=""/>
      <w:lvlJc w:val="left"/>
      <w:pPr>
        <w:ind w:left="723" w:hanging="360"/>
      </w:pPr>
      <w:rPr>
        <w:rFonts w:ascii="Symbol" w:hAnsi="Symbol" w:hint="default"/>
        <w:color w:val="auto"/>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AD2"/>
    <w:rsid w:val="00006AB4"/>
    <w:rsid w:val="00012261"/>
    <w:rsid w:val="0002274B"/>
    <w:rsid w:val="00022D99"/>
    <w:rsid w:val="00024CA7"/>
    <w:rsid w:val="0004425E"/>
    <w:rsid w:val="00047527"/>
    <w:rsid w:val="0005357E"/>
    <w:rsid w:val="0005648B"/>
    <w:rsid w:val="0006053C"/>
    <w:rsid w:val="00064781"/>
    <w:rsid w:val="00070D7B"/>
    <w:rsid w:val="00080BD4"/>
    <w:rsid w:val="00080E7F"/>
    <w:rsid w:val="00083CC1"/>
    <w:rsid w:val="000842CE"/>
    <w:rsid w:val="000A0255"/>
    <w:rsid w:val="000A6AFA"/>
    <w:rsid w:val="000B32A1"/>
    <w:rsid w:val="000B6677"/>
    <w:rsid w:val="000C17E4"/>
    <w:rsid w:val="000C7CD5"/>
    <w:rsid w:val="000D44E2"/>
    <w:rsid w:val="000E0975"/>
    <w:rsid w:val="000E1325"/>
    <w:rsid w:val="00106464"/>
    <w:rsid w:val="0010733D"/>
    <w:rsid w:val="00117FF2"/>
    <w:rsid w:val="0013167A"/>
    <w:rsid w:val="001417AA"/>
    <w:rsid w:val="00145FB6"/>
    <w:rsid w:val="00150AEA"/>
    <w:rsid w:val="00161BD0"/>
    <w:rsid w:val="00166F68"/>
    <w:rsid w:val="00167A41"/>
    <w:rsid w:val="001719EA"/>
    <w:rsid w:val="00175070"/>
    <w:rsid w:val="00177C8E"/>
    <w:rsid w:val="0018375B"/>
    <w:rsid w:val="00186472"/>
    <w:rsid w:val="001909E2"/>
    <w:rsid w:val="00192084"/>
    <w:rsid w:val="001A1EB5"/>
    <w:rsid w:val="001A2816"/>
    <w:rsid w:val="001B59CD"/>
    <w:rsid w:val="001C28C8"/>
    <w:rsid w:val="001C4CBF"/>
    <w:rsid w:val="001C7812"/>
    <w:rsid w:val="001D30E1"/>
    <w:rsid w:val="001D32CD"/>
    <w:rsid w:val="001D518C"/>
    <w:rsid w:val="001E58BA"/>
    <w:rsid w:val="001E5997"/>
    <w:rsid w:val="001E6269"/>
    <w:rsid w:val="001E6C1B"/>
    <w:rsid w:val="001E7AFB"/>
    <w:rsid w:val="002027EB"/>
    <w:rsid w:val="00204328"/>
    <w:rsid w:val="00204BCD"/>
    <w:rsid w:val="00213B1D"/>
    <w:rsid w:val="00216664"/>
    <w:rsid w:val="00225678"/>
    <w:rsid w:val="0023124E"/>
    <w:rsid w:val="00234200"/>
    <w:rsid w:val="002349A7"/>
    <w:rsid w:val="002377DE"/>
    <w:rsid w:val="00244A5F"/>
    <w:rsid w:val="00260F1D"/>
    <w:rsid w:val="00261617"/>
    <w:rsid w:val="00261824"/>
    <w:rsid w:val="0026321E"/>
    <w:rsid w:val="00266C69"/>
    <w:rsid w:val="0027284E"/>
    <w:rsid w:val="00274F1D"/>
    <w:rsid w:val="00287EA4"/>
    <w:rsid w:val="0029301B"/>
    <w:rsid w:val="00296BED"/>
    <w:rsid w:val="00296E3E"/>
    <w:rsid w:val="002A4383"/>
    <w:rsid w:val="002C663E"/>
    <w:rsid w:val="002D4D9D"/>
    <w:rsid w:val="002E3F0E"/>
    <w:rsid w:val="002E756A"/>
    <w:rsid w:val="00316E8A"/>
    <w:rsid w:val="00330118"/>
    <w:rsid w:val="00335FFE"/>
    <w:rsid w:val="00337D35"/>
    <w:rsid w:val="00340AFC"/>
    <w:rsid w:val="003441B6"/>
    <w:rsid w:val="00347616"/>
    <w:rsid w:val="0035274C"/>
    <w:rsid w:val="0035435B"/>
    <w:rsid w:val="00375082"/>
    <w:rsid w:val="00376564"/>
    <w:rsid w:val="00376E89"/>
    <w:rsid w:val="00385083"/>
    <w:rsid w:val="003B73EF"/>
    <w:rsid w:val="003C0652"/>
    <w:rsid w:val="003E0023"/>
    <w:rsid w:val="003F5360"/>
    <w:rsid w:val="0040166B"/>
    <w:rsid w:val="00415400"/>
    <w:rsid w:val="00433071"/>
    <w:rsid w:val="0043314A"/>
    <w:rsid w:val="00434F77"/>
    <w:rsid w:val="00436D8B"/>
    <w:rsid w:val="00443E2C"/>
    <w:rsid w:val="00445543"/>
    <w:rsid w:val="00446F73"/>
    <w:rsid w:val="00447487"/>
    <w:rsid w:val="00453395"/>
    <w:rsid w:val="0046777B"/>
    <w:rsid w:val="00475270"/>
    <w:rsid w:val="00476446"/>
    <w:rsid w:val="004809EB"/>
    <w:rsid w:val="00485E3E"/>
    <w:rsid w:val="0048744A"/>
    <w:rsid w:val="00490F0A"/>
    <w:rsid w:val="00496E18"/>
    <w:rsid w:val="004B2468"/>
    <w:rsid w:val="004B3796"/>
    <w:rsid w:val="004C1390"/>
    <w:rsid w:val="004D2843"/>
    <w:rsid w:val="004D64A4"/>
    <w:rsid w:val="004D7F7A"/>
    <w:rsid w:val="004E5EED"/>
    <w:rsid w:val="004E76FD"/>
    <w:rsid w:val="004F2F7A"/>
    <w:rsid w:val="004F4DDA"/>
    <w:rsid w:val="004F669E"/>
    <w:rsid w:val="00501C27"/>
    <w:rsid w:val="0050385B"/>
    <w:rsid w:val="005041E0"/>
    <w:rsid w:val="005053FD"/>
    <w:rsid w:val="00511435"/>
    <w:rsid w:val="00514582"/>
    <w:rsid w:val="00521F73"/>
    <w:rsid w:val="005368FC"/>
    <w:rsid w:val="005427F6"/>
    <w:rsid w:val="0055279D"/>
    <w:rsid w:val="005565FA"/>
    <w:rsid w:val="005664BC"/>
    <w:rsid w:val="00570A7E"/>
    <w:rsid w:val="0058511D"/>
    <w:rsid w:val="00590EC2"/>
    <w:rsid w:val="00595850"/>
    <w:rsid w:val="005A236C"/>
    <w:rsid w:val="005A7E64"/>
    <w:rsid w:val="005B5204"/>
    <w:rsid w:val="005B77CF"/>
    <w:rsid w:val="005C3378"/>
    <w:rsid w:val="005D109D"/>
    <w:rsid w:val="005D1955"/>
    <w:rsid w:val="005E4FD8"/>
    <w:rsid w:val="00603023"/>
    <w:rsid w:val="006061A4"/>
    <w:rsid w:val="00610C26"/>
    <w:rsid w:val="0063016C"/>
    <w:rsid w:val="006308B8"/>
    <w:rsid w:val="00634BC5"/>
    <w:rsid w:val="006463E9"/>
    <w:rsid w:val="006518E8"/>
    <w:rsid w:val="00651DED"/>
    <w:rsid w:val="00667572"/>
    <w:rsid w:val="00691A2C"/>
    <w:rsid w:val="00691C11"/>
    <w:rsid w:val="00697CEB"/>
    <w:rsid w:val="006A3493"/>
    <w:rsid w:val="006A554E"/>
    <w:rsid w:val="006A57AC"/>
    <w:rsid w:val="006C17EA"/>
    <w:rsid w:val="006C5D69"/>
    <w:rsid w:val="006D1AA4"/>
    <w:rsid w:val="006E3DF7"/>
    <w:rsid w:val="006E6952"/>
    <w:rsid w:val="006F4536"/>
    <w:rsid w:val="006F54F6"/>
    <w:rsid w:val="006F63E9"/>
    <w:rsid w:val="00701731"/>
    <w:rsid w:val="00706CC1"/>
    <w:rsid w:val="007070F1"/>
    <w:rsid w:val="00707E07"/>
    <w:rsid w:val="00710C89"/>
    <w:rsid w:val="00713B75"/>
    <w:rsid w:val="007143B9"/>
    <w:rsid w:val="00717A5D"/>
    <w:rsid w:val="007350BD"/>
    <w:rsid w:val="0073783B"/>
    <w:rsid w:val="00737A01"/>
    <w:rsid w:val="00753C1D"/>
    <w:rsid w:val="007701BC"/>
    <w:rsid w:val="007712AA"/>
    <w:rsid w:val="00774035"/>
    <w:rsid w:val="0077701F"/>
    <w:rsid w:val="007B2411"/>
    <w:rsid w:val="007C1E3B"/>
    <w:rsid w:val="007C2E04"/>
    <w:rsid w:val="007D0DF5"/>
    <w:rsid w:val="007D264D"/>
    <w:rsid w:val="007E6FF8"/>
    <w:rsid w:val="007F6405"/>
    <w:rsid w:val="008000EF"/>
    <w:rsid w:val="00816131"/>
    <w:rsid w:val="008226C7"/>
    <w:rsid w:val="0082280A"/>
    <w:rsid w:val="00822D25"/>
    <w:rsid w:val="00830844"/>
    <w:rsid w:val="00833821"/>
    <w:rsid w:val="00840447"/>
    <w:rsid w:val="00840518"/>
    <w:rsid w:val="00845A13"/>
    <w:rsid w:val="0085474A"/>
    <w:rsid w:val="008563EF"/>
    <w:rsid w:val="00856980"/>
    <w:rsid w:val="00857247"/>
    <w:rsid w:val="00870001"/>
    <w:rsid w:val="00871F67"/>
    <w:rsid w:val="00874CD5"/>
    <w:rsid w:val="00890AB1"/>
    <w:rsid w:val="008933E3"/>
    <w:rsid w:val="00895358"/>
    <w:rsid w:val="008A5585"/>
    <w:rsid w:val="008A5C11"/>
    <w:rsid w:val="008C59B0"/>
    <w:rsid w:val="008D6991"/>
    <w:rsid w:val="008D782C"/>
    <w:rsid w:val="008E021A"/>
    <w:rsid w:val="008E14D1"/>
    <w:rsid w:val="008E1A3B"/>
    <w:rsid w:val="008F36FC"/>
    <w:rsid w:val="00901721"/>
    <w:rsid w:val="009049E2"/>
    <w:rsid w:val="00912423"/>
    <w:rsid w:val="0092322D"/>
    <w:rsid w:val="0093727C"/>
    <w:rsid w:val="00937416"/>
    <w:rsid w:val="00942B77"/>
    <w:rsid w:val="0095307D"/>
    <w:rsid w:val="00982D3A"/>
    <w:rsid w:val="009934F0"/>
    <w:rsid w:val="009A52CD"/>
    <w:rsid w:val="009A5A68"/>
    <w:rsid w:val="009B1FF4"/>
    <w:rsid w:val="009B68EB"/>
    <w:rsid w:val="009C78AC"/>
    <w:rsid w:val="009D0A4E"/>
    <w:rsid w:val="009D533D"/>
    <w:rsid w:val="009D6478"/>
    <w:rsid w:val="009E11FB"/>
    <w:rsid w:val="009E2C3A"/>
    <w:rsid w:val="009E2C64"/>
    <w:rsid w:val="009E3433"/>
    <w:rsid w:val="009E49D8"/>
    <w:rsid w:val="009F0D49"/>
    <w:rsid w:val="009F5FDF"/>
    <w:rsid w:val="00A0249D"/>
    <w:rsid w:val="00A10F88"/>
    <w:rsid w:val="00A111D6"/>
    <w:rsid w:val="00A2019F"/>
    <w:rsid w:val="00A42E49"/>
    <w:rsid w:val="00A50F16"/>
    <w:rsid w:val="00A51677"/>
    <w:rsid w:val="00A668B7"/>
    <w:rsid w:val="00A66A89"/>
    <w:rsid w:val="00A724F5"/>
    <w:rsid w:val="00A72BF7"/>
    <w:rsid w:val="00A835AD"/>
    <w:rsid w:val="00A851A0"/>
    <w:rsid w:val="00A94960"/>
    <w:rsid w:val="00AA6B45"/>
    <w:rsid w:val="00AC205B"/>
    <w:rsid w:val="00AC4C8F"/>
    <w:rsid w:val="00AD75A3"/>
    <w:rsid w:val="00AE0B90"/>
    <w:rsid w:val="00AE4175"/>
    <w:rsid w:val="00AE4972"/>
    <w:rsid w:val="00AE7FAF"/>
    <w:rsid w:val="00B017B8"/>
    <w:rsid w:val="00B1298F"/>
    <w:rsid w:val="00B14F6D"/>
    <w:rsid w:val="00B20F07"/>
    <w:rsid w:val="00B21835"/>
    <w:rsid w:val="00B23503"/>
    <w:rsid w:val="00B26138"/>
    <w:rsid w:val="00B274D3"/>
    <w:rsid w:val="00B32E69"/>
    <w:rsid w:val="00B40D11"/>
    <w:rsid w:val="00B461AE"/>
    <w:rsid w:val="00B51C18"/>
    <w:rsid w:val="00B60A26"/>
    <w:rsid w:val="00B61551"/>
    <w:rsid w:val="00B62F85"/>
    <w:rsid w:val="00B6783B"/>
    <w:rsid w:val="00B77FAA"/>
    <w:rsid w:val="00B80CE3"/>
    <w:rsid w:val="00B833D5"/>
    <w:rsid w:val="00B83F16"/>
    <w:rsid w:val="00B90B09"/>
    <w:rsid w:val="00B946B4"/>
    <w:rsid w:val="00BA4018"/>
    <w:rsid w:val="00BA567D"/>
    <w:rsid w:val="00BA5B36"/>
    <w:rsid w:val="00BB253F"/>
    <w:rsid w:val="00BB71C6"/>
    <w:rsid w:val="00BD3E0D"/>
    <w:rsid w:val="00BD590F"/>
    <w:rsid w:val="00BE56C0"/>
    <w:rsid w:val="00BF0B7D"/>
    <w:rsid w:val="00BF4074"/>
    <w:rsid w:val="00BF648A"/>
    <w:rsid w:val="00C04BDA"/>
    <w:rsid w:val="00C15B20"/>
    <w:rsid w:val="00C418A1"/>
    <w:rsid w:val="00C460E3"/>
    <w:rsid w:val="00C469B1"/>
    <w:rsid w:val="00C53F53"/>
    <w:rsid w:val="00C56D77"/>
    <w:rsid w:val="00C6005B"/>
    <w:rsid w:val="00C617F2"/>
    <w:rsid w:val="00C81398"/>
    <w:rsid w:val="00C83601"/>
    <w:rsid w:val="00C84AB6"/>
    <w:rsid w:val="00C87FCD"/>
    <w:rsid w:val="00CA143B"/>
    <w:rsid w:val="00CA58B2"/>
    <w:rsid w:val="00CA6E88"/>
    <w:rsid w:val="00CB08DA"/>
    <w:rsid w:val="00CB0F9F"/>
    <w:rsid w:val="00CB1178"/>
    <w:rsid w:val="00CB7148"/>
    <w:rsid w:val="00CC134B"/>
    <w:rsid w:val="00CD4B5A"/>
    <w:rsid w:val="00CD5FE7"/>
    <w:rsid w:val="00CE5FF2"/>
    <w:rsid w:val="00CE727A"/>
    <w:rsid w:val="00CF7666"/>
    <w:rsid w:val="00CF7941"/>
    <w:rsid w:val="00D04D36"/>
    <w:rsid w:val="00D06320"/>
    <w:rsid w:val="00D10FD5"/>
    <w:rsid w:val="00D12750"/>
    <w:rsid w:val="00D33129"/>
    <w:rsid w:val="00D41C7A"/>
    <w:rsid w:val="00D4489F"/>
    <w:rsid w:val="00D47E9F"/>
    <w:rsid w:val="00D53A06"/>
    <w:rsid w:val="00D55E1F"/>
    <w:rsid w:val="00D56517"/>
    <w:rsid w:val="00D56D11"/>
    <w:rsid w:val="00D732D7"/>
    <w:rsid w:val="00D800F0"/>
    <w:rsid w:val="00D82E24"/>
    <w:rsid w:val="00D84DD1"/>
    <w:rsid w:val="00D87FEB"/>
    <w:rsid w:val="00D90AD2"/>
    <w:rsid w:val="00DA3FBC"/>
    <w:rsid w:val="00DB201A"/>
    <w:rsid w:val="00DB3E0B"/>
    <w:rsid w:val="00DC5AEF"/>
    <w:rsid w:val="00DE1AE9"/>
    <w:rsid w:val="00E055BE"/>
    <w:rsid w:val="00E05922"/>
    <w:rsid w:val="00E136E8"/>
    <w:rsid w:val="00E206C4"/>
    <w:rsid w:val="00E30E90"/>
    <w:rsid w:val="00E349A7"/>
    <w:rsid w:val="00E349F0"/>
    <w:rsid w:val="00E36930"/>
    <w:rsid w:val="00E410E5"/>
    <w:rsid w:val="00E47124"/>
    <w:rsid w:val="00E50D2D"/>
    <w:rsid w:val="00E52700"/>
    <w:rsid w:val="00E5362A"/>
    <w:rsid w:val="00E5467B"/>
    <w:rsid w:val="00E54B53"/>
    <w:rsid w:val="00E6241A"/>
    <w:rsid w:val="00E63FE2"/>
    <w:rsid w:val="00E64702"/>
    <w:rsid w:val="00E650A8"/>
    <w:rsid w:val="00E81124"/>
    <w:rsid w:val="00E870D3"/>
    <w:rsid w:val="00E9035D"/>
    <w:rsid w:val="00EB1CEB"/>
    <w:rsid w:val="00EB4C2E"/>
    <w:rsid w:val="00EC27F3"/>
    <w:rsid w:val="00ED04F6"/>
    <w:rsid w:val="00ED4B0B"/>
    <w:rsid w:val="00EE2D40"/>
    <w:rsid w:val="00EE5AAF"/>
    <w:rsid w:val="00EE70A2"/>
    <w:rsid w:val="00EF5F2A"/>
    <w:rsid w:val="00EF7FC8"/>
    <w:rsid w:val="00F00ADA"/>
    <w:rsid w:val="00F06D45"/>
    <w:rsid w:val="00F14161"/>
    <w:rsid w:val="00F14346"/>
    <w:rsid w:val="00F17244"/>
    <w:rsid w:val="00F215FC"/>
    <w:rsid w:val="00F2197F"/>
    <w:rsid w:val="00F31091"/>
    <w:rsid w:val="00F33081"/>
    <w:rsid w:val="00F378A1"/>
    <w:rsid w:val="00F4113D"/>
    <w:rsid w:val="00F43229"/>
    <w:rsid w:val="00F4480B"/>
    <w:rsid w:val="00F46748"/>
    <w:rsid w:val="00F509F5"/>
    <w:rsid w:val="00F55C93"/>
    <w:rsid w:val="00F6320A"/>
    <w:rsid w:val="00F67A3C"/>
    <w:rsid w:val="00F74F96"/>
    <w:rsid w:val="00F8267B"/>
    <w:rsid w:val="00F9005B"/>
    <w:rsid w:val="00F912C1"/>
    <w:rsid w:val="00F96C56"/>
    <w:rsid w:val="00FA0EC5"/>
    <w:rsid w:val="00FA2570"/>
    <w:rsid w:val="00FB7DE8"/>
    <w:rsid w:val="00FC0DBB"/>
    <w:rsid w:val="00FC53E7"/>
    <w:rsid w:val="00FE000B"/>
    <w:rsid w:val="00FE3447"/>
    <w:rsid w:val="00FF14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84E"/>
    <w:pPr>
      <w:spacing w:after="0" w:line="240" w:lineRule="auto"/>
    </w:pPr>
    <w:rPr>
      <w:sz w:val="20"/>
    </w:rPr>
  </w:style>
  <w:style w:type="paragraph" w:styleId="Heading1">
    <w:name w:val="heading 1"/>
    <w:basedOn w:val="Normal"/>
    <w:next w:val="Normal"/>
    <w:link w:val="Heading1Char"/>
    <w:uiPriority w:val="9"/>
    <w:qFormat/>
    <w:rsid w:val="00D90AD2"/>
    <w:pPr>
      <w:spacing w:before="280"/>
      <w:ind w:left="183"/>
      <w:outlineLvl w:val="0"/>
    </w:pPr>
    <w:rPr>
      <w:rFonts w:ascii="Trebuchet MS" w:hAnsi="Trebuchet MS" w:cs="Trebuchet MS"/>
      <w:b/>
      <w:bCs/>
      <w:color w:val="FFFFFF"/>
      <w:spacing w:val="-2"/>
      <w:sz w:val="48"/>
      <w:szCs w:val="48"/>
    </w:rPr>
  </w:style>
  <w:style w:type="paragraph" w:styleId="Heading2">
    <w:name w:val="heading 2"/>
    <w:basedOn w:val="Normal"/>
    <w:next w:val="Normal"/>
    <w:link w:val="Heading2Char"/>
    <w:uiPriority w:val="9"/>
    <w:unhideWhenUsed/>
    <w:qFormat/>
    <w:rsid w:val="0027284E"/>
    <w:pPr>
      <w:spacing w:before="20"/>
      <w:ind w:left="93"/>
      <w:outlineLvl w:val="1"/>
    </w:pPr>
    <w:rPr>
      <w:b/>
      <w:bCs/>
      <w:i/>
      <w:iCs/>
      <w:color w:val="05518E"/>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0AD2"/>
    <w:pPr>
      <w:tabs>
        <w:tab w:val="center" w:pos="4680"/>
        <w:tab w:val="right" w:pos="9360"/>
      </w:tabs>
    </w:pPr>
  </w:style>
  <w:style w:type="character" w:customStyle="1" w:styleId="HeaderChar">
    <w:name w:val="Header Char"/>
    <w:basedOn w:val="DefaultParagraphFont"/>
    <w:link w:val="Header"/>
    <w:uiPriority w:val="99"/>
    <w:rsid w:val="00D90AD2"/>
  </w:style>
  <w:style w:type="paragraph" w:styleId="Footer">
    <w:name w:val="footer"/>
    <w:basedOn w:val="Normal"/>
    <w:link w:val="FooterChar"/>
    <w:uiPriority w:val="99"/>
    <w:unhideWhenUsed/>
    <w:rsid w:val="00D90AD2"/>
    <w:pPr>
      <w:tabs>
        <w:tab w:val="center" w:pos="4680"/>
        <w:tab w:val="right" w:pos="9360"/>
      </w:tabs>
    </w:pPr>
  </w:style>
  <w:style w:type="character" w:customStyle="1" w:styleId="FooterChar">
    <w:name w:val="Footer Char"/>
    <w:basedOn w:val="DefaultParagraphFont"/>
    <w:link w:val="Footer"/>
    <w:uiPriority w:val="99"/>
    <w:rsid w:val="00D90AD2"/>
  </w:style>
  <w:style w:type="paragraph" w:customStyle="1" w:styleId="TableParagraph">
    <w:name w:val="Table Paragraph"/>
    <w:basedOn w:val="Normal"/>
    <w:uiPriority w:val="1"/>
    <w:qFormat/>
    <w:rsid w:val="00D90AD2"/>
    <w:pPr>
      <w:widowControl w:val="0"/>
    </w:pPr>
  </w:style>
  <w:style w:type="paragraph" w:styleId="BalloonText">
    <w:name w:val="Balloon Text"/>
    <w:basedOn w:val="Normal"/>
    <w:link w:val="BalloonTextChar"/>
    <w:uiPriority w:val="99"/>
    <w:semiHidden/>
    <w:unhideWhenUsed/>
    <w:rsid w:val="00D90AD2"/>
    <w:rPr>
      <w:rFonts w:ascii="Tahoma" w:hAnsi="Tahoma" w:cs="Tahoma"/>
      <w:sz w:val="16"/>
      <w:szCs w:val="16"/>
    </w:rPr>
  </w:style>
  <w:style w:type="character" w:customStyle="1" w:styleId="BalloonTextChar">
    <w:name w:val="Balloon Text Char"/>
    <w:basedOn w:val="DefaultParagraphFont"/>
    <w:link w:val="BalloonText"/>
    <w:uiPriority w:val="99"/>
    <w:semiHidden/>
    <w:rsid w:val="00D90AD2"/>
    <w:rPr>
      <w:rFonts w:ascii="Tahoma" w:hAnsi="Tahoma" w:cs="Tahoma"/>
      <w:sz w:val="16"/>
      <w:szCs w:val="16"/>
    </w:rPr>
  </w:style>
  <w:style w:type="table" w:styleId="TableGrid">
    <w:name w:val="Table Grid"/>
    <w:basedOn w:val="TableNormal"/>
    <w:uiPriority w:val="59"/>
    <w:rsid w:val="00D90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90AD2"/>
    <w:rPr>
      <w:rFonts w:ascii="Trebuchet MS" w:hAnsi="Trebuchet MS" w:cs="Trebuchet MS"/>
      <w:b/>
      <w:bCs/>
      <w:color w:val="FFFFFF"/>
      <w:spacing w:val="-2"/>
      <w:sz w:val="48"/>
      <w:szCs w:val="48"/>
    </w:rPr>
  </w:style>
  <w:style w:type="character" w:customStyle="1" w:styleId="Heading2Char">
    <w:name w:val="Heading 2 Char"/>
    <w:basedOn w:val="DefaultParagraphFont"/>
    <w:link w:val="Heading2"/>
    <w:uiPriority w:val="9"/>
    <w:rsid w:val="0027284E"/>
    <w:rPr>
      <w:b/>
      <w:bCs/>
      <w:i/>
      <w:iCs/>
      <w:color w:val="05518E"/>
      <w:sz w:val="28"/>
    </w:rPr>
  </w:style>
  <w:style w:type="paragraph" w:customStyle="1" w:styleId="Numbers">
    <w:name w:val="Numbers"/>
    <w:basedOn w:val="Normal"/>
    <w:qFormat/>
    <w:rsid w:val="0027284E"/>
    <w:pPr>
      <w:ind w:left="723" w:hanging="450"/>
    </w:pPr>
    <w:rPr>
      <w:sz w:val="18"/>
    </w:rPr>
  </w:style>
  <w:style w:type="paragraph" w:customStyle="1" w:styleId="DropCap">
    <w:name w:val="Drop Cap"/>
    <w:basedOn w:val="Normal"/>
    <w:qFormat/>
    <w:rsid w:val="0027284E"/>
    <w:pPr>
      <w:jc w:val="center"/>
    </w:pPr>
    <w:rPr>
      <w:rFonts w:ascii="Adobe Garamond Pro" w:hAnsi="Adobe Garamond Pro"/>
      <w:sz w:val="96"/>
    </w:rPr>
  </w:style>
  <w:style w:type="paragraph" w:customStyle="1" w:styleId="TopoftheLine">
    <w:name w:val="Top of the Line"/>
    <w:basedOn w:val="Normal"/>
    <w:qFormat/>
    <w:rsid w:val="0027284E"/>
    <w:pPr>
      <w:spacing w:before="240"/>
    </w:pPr>
  </w:style>
  <w:style w:type="paragraph" w:styleId="BodyText">
    <w:name w:val="Body Text"/>
    <w:basedOn w:val="Normal"/>
    <w:link w:val="BodyTextChar"/>
    <w:uiPriority w:val="1"/>
    <w:qFormat/>
    <w:rsid w:val="0027284E"/>
    <w:pPr>
      <w:widowControl w:val="0"/>
      <w:autoSpaceDE w:val="0"/>
      <w:autoSpaceDN w:val="0"/>
      <w:adjustRightInd w:val="0"/>
      <w:ind w:left="3"/>
    </w:pPr>
    <w:rPr>
      <w:rFonts w:ascii="Calibri" w:eastAsiaTheme="minorEastAsia" w:hAnsi="Calibri" w:cs="Calibri"/>
      <w:szCs w:val="20"/>
    </w:rPr>
  </w:style>
  <w:style w:type="character" w:customStyle="1" w:styleId="BodyTextChar">
    <w:name w:val="Body Text Char"/>
    <w:basedOn w:val="DefaultParagraphFont"/>
    <w:link w:val="BodyText"/>
    <w:uiPriority w:val="1"/>
    <w:rsid w:val="0027284E"/>
    <w:rPr>
      <w:rFonts w:ascii="Calibri" w:eastAsiaTheme="minorEastAsia" w:hAnsi="Calibri" w:cs="Calibri"/>
      <w:sz w:val="20"/>
      <w:szCs w:val="20"/>
    </w:rPr>
  </w:style>
  <w:style w:type="paragraph" w:customStyle="1" w:styleId="SideBar">
    <w:name w:val="Side Bar"/>
    <w:basedOn w:val="Normal"/>
    <w:qFormat/>
    <w:rsid w:val="0027284E"/>
    <w:pPr>
      <w:kinsoku w:val="0"/>
      <w:overflowPunct w:val="0"/>
      <w:spacing w:line="228" w:lineRule="exact"/>
      <w:ind w:left="279" w:hanging="91"/>
    </w:pPr>
    <w:rPr>
      <w:rFonts w:ascii="Calibri" w:hAnsi="Calibri" w:cs="Calibri"/>
      <w:bCs/>
      <w:color w:val="FFFFFF"/>
      <w:spacing w:val="-1"/>
      <w:sz w:val="18"/>
      <w:szCs w:val="19"/>
    </w:rPr>
  </w:style>
  <w:style w:type="paragraph" w:customStyle="1" w:styleId="SideBarTitle">
    <w:name w:val="Side Bar Title"/>
    <w:basedOn w:val="Normal"/>
    <w:qFormat/>
    <w:rsid w:val="0027284E"/>
    <w:pPr>
      <w:pBdr>
        <w:bottom w:val="single" w:sz="8" w:space="1" w:color="FFFFFF" w:themeColor="background1"/>
      </w:pBdr>
      <w:kinsoku w:val="0"/>
      <w:overflowPunct w:val="0"/>
      <w:ind w:left="162"/>
    </w:pPr>
    <w:rPr>
      <w:rFonts w:ascii="Calibri" w:hAnsi="Calibri" w:cs="Calibri"/>
      <w:b/>
      <w:bCs/>
      <w:color w:val="FFFFFF"/>
      <w:spacing w:val="-13"/>
      <w:sz w:val="28"/>
      <w:szCs w:val="28"/>
    </w:rPr>
  </w:style>
  <w:style w:type="paragraph" w:customStyle="1" w:styleId="Address">
    <w:name w:val="Address"/>
    <w:basedOn w:val="TableParagraph"/>
    <w:qFormat/>
    <w:rsid w:val="00B23503"/>
    <w:pPr>
      <w:spacing w:before="240"/>
      <w:ind w:left="180"/>
    </w:pPr>
  </w:style>
  <w:style w:type="paragraph" w:customStyle="1" w:styleId="ContactAddress">
    <w:name w:val="Contact Address"/>
    <w:basedOn w:val="Address"/>
    <w:qFormat/>
    <w:rsid w:val="00501C27"/>
    <w:pPr>
      <w:spacing w:before="0"/>
      <w:ind w:left="0" w:right="113"/>
      <w:jc w:val="center"/>
    </w:pPr>
    <w:rPr>
      <w:rFonts w:ascii="Arial Black" w:hAnsi="Arial Black"/>
      <w:b/>
      <w:color w:val="05518E"/>
      <w:sz w:val="12"/>
      <w:szCs w:val="12"/>
    </w:rPr>
  </w:style>
  <w:style w:type="character" w:styleId="Hyperlink">
    <w:name w:val="Hyperlink"/>
    <w:basedOn w:val="DefaultParagraphFont"/>
    <w:uiPriority w:val="99"/>
    <w:unhideWhenUsed/>
    <w:rsid w:val="00667572"/>
    <w:rPr>
      <w:color w:val="0000FF" w:themeColor="hyperlink"/>
      <w:u w:val="single"/>
    </w:rPr>
  </w:style>
  <w:style w:type="character" w:styleId="FootnoteReference">
    <w:name w:val="footnote reference"/>
    <w:basedOn w:val="DefaultParagraphFont"/>
    <w:uiPriority w:val="99"/>
    <w:unhideWhenUsed/>
    <w:rsid w:val="00D4489F"/>
    <w:rPr>
      <w:vertAlign w:val="superscript"/>
    </w:rPr>
  </w:style>
  <w:style w:type="paragraph" w:styleId="FootnoteText">
    <w:name w:val="footnote text"/>
    <w:basedOn w:val="Normal"/>
    <w:link w:val="FootnoteTextChar"/>
    <w:uiPriority w:val="99"/>
    <w:unhideWhenUsed/>
    <w:rsid w:val="00D4489F"/>
    <w:rPr>
      <w:rFonts w:ascii="Times New Roman" w:eastAsia="Calibri" w:hAnsi="Times New Roman" w:cs="Times New Roman"/>
      <w:szCs w:val="20"/>
    </w:rPr>
  </w:style>
  <w:style w:type="character" w:customStyle="1" w:styleId="FootnoteTextChar">
    <w:name w:val="Footnote Text Char"/>
    <w:basedOn w:val="DefaultParagraphFont"/>
    <w:link w:val="FootnoteText"/>
    <w:uiPriority w:val="99"/>
    <w:rsid w:val="00D4489F"/>
    <w:rPr>
      <w:rFonts w:ascii="Times New Roman" w:eastAsia="Calibri" w:hAnsi="Times New Roman" w:cs="Times New Roman"/>
      <w:sz w:val="20"/>
      <w:szCs w:val="20"/>
    </w:rPr>
  </w:style>
  <w:style w:type="character" w:styleId="CommentReference">
    <w:name w:val="annotation reference"/>
    <w:basedOn w:val="DefaultParagraphFont"/>
    <w:uiPriority w:val="99"/>
    <w:semiHidden/>
    <w:unhideWhenUsed/>
    <w:rsid w:val="009A5A68"/>
    <w:rPr>
      <w:sz w:val="16"/>
      <w:szCs w:val="16"/>
    </w:rPr>
  </w:style>
  <w:style w:type="paragraph" w:styleId="CommentText">
    <w:name w:val="annotation text"/>
    <w:basedOn w:val="Normal"/>
    <w:link w:val="CommentTextChar"/>
    <w:uiPriority w:val="99"/>
    <w:semiHidden/>
    <w:unhideWhenUsed/>
    <w:rsid w:val="009A5A68"/>
    <w:rPr>
      <w:szCs w:val="20"/>
    </w:rPr>
  </w:style>
  <w:style w:type="character" w:customStyle="1" w:styleId="CommentTextChar">
    <w:name w:val="Comment Text Char"/>
    <w:basedOn w:val="DefaultParagraphFont"/>
    <w:link w:val="CommentText"/>
    <w:uiPriority w:val="99"/>
    <w:semiHidden/>
    <w:rsid w:val="009A5A68"/>
    <w:rPr>
      <w:sz w:val="20"/>
      <w:szCs w:val="20"/>
    </w:rPr>
  </w:style>
  <w:style w:type="paragraph" w:styleId="CommentSubject">
    <w:name w:val="annotation subject"/>
    <w:basedOn w:val="CommentText"/>
    <w:next w:val="CommentText"/>
    <w:link w:val="CommentSubjectChar"/>
    <w:uiPriority w:val="99"/>
    <w:semiHidden/>
    <w:unhideWhenUsed/>
    <w:rsid w:val="009A5A68"/>
    <w:rPr>
      <w:b/>
      <w:bCs/>
    </w:rPr>
  </w:style>
  <w:style w:type="character" w:customStyle="1" w:styleId="CommentSubjectChar">
    <w:name w:val="Comment Subject Char"/>
    <w:basedOn w:val="CommentTextChar"/>
    <w:link w:val="CommentSubject"/>
    <w:uiPriority w:val="99"/>
    <w:semiHidden/>
    <w:rsid w:val="009A5A6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84E"/>
    <w:pPr>
      <w:spacing w:after="0" w:line="240" w:lineRule="auto"/>
    </w:pPr>
    <w:rPr>
      <w:sz w:val="20"/>
    </w:rPr>
  </w:style>
  <w:style w:type="paragraph" w:styleId="Heading1">
    <w:name w:val="heading 1"/>
    <w:basedOn w:val="Normal"/>
    <w:next w:val="Normal"/>
    <w:link w:val="Heading1Char"/>
    <w:uiPriority w:val="9"/>
    <w:qFormat/>
    <w:rsid w:val="00D90AD2"/>
    <w:pPr>
      <w:spacing w:before="280"/>
      <w:ind w:left="183"/>
      <w:outlineLvl w:val="0"/>
    </w:pPr>
    <w:rPr>
      <w:rFonts w:ascii="Trebuchet MS" w:hAnsi="Trebuchet MS" w:cs="Trebuchet MS"/>
      <w:b/>
      <w:bCs/>
      <w:color w:val="FFFFFF"/>
      <w:spacing w:val="-2"/>
      <w:sz w:val="48"/>
      <w:szCs w:val="48"/>
    </w:rPr>
  </w:style>
  <w:style w:type="paragraph" w:styleId="Heading2">
    <w:name w:val="heading 2"/>
    <w:basedOn w:val="Normal"/>
    <w:next w:val="Normal"/>
    <w:link w:val="Heading2Char"/>
    <w:uiPriority w:val="9"/>
    <w:unhideWhenUsed/>
    <w:qFormat/>
    <w:rsid w:val="0027284E"/>
    <w:pPr>
      <w:spacing w:before="20"/>
      <w:ind w:left="93"/>
      <w:outlineLvl w:val="1"/>
    </w:pPr>
    <w:rPr>
      <w:b/>
      <w:bCs/>
      <w:i/>
      <w:iCs/>
      <w:color w:val="05518E"/>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0AD2"/>
    <w:pPr>
      <w:tabs>
        <w:tab w:val="center" w:pos="4680"/>
        <w:tab w:val="right" w:pos="9360"/>
      </w:tabs>
    </w:pPr>
  </w:style>
  <w:style w:type="character" w:customStyle="1" w:styleId="HeaderChar">
    <w:name w:val="Header Char"/>
    <w:basedOn w:val="DefaultParagraphFont"/>
    <w:link w:val="Header"/>
    <w:uiPriority w:val="99"/>
    <w:rsid w:val="00D90AD2"/>
  </w:style>
  <w:style w:type="paragraph" w:styleId="Footer">
    <w:name w:val="footer"/>
    <w:basedOn w:val="Normal"/>
    <w:link w:val="FooterChar"/>
    <w:uiPriority w:val="99"/>
    <w:unhideWhenUsed/>
    <w:rsid w:val="00D90AD2"/>
    <w:pPr>
      <w:tabs>
        <w:tab w:val="center" w:pos="4680"/>
        <w:tab w:val="right" w:pos="9360"/>
      </w:tabs>
    </w:pPr>
  </w:style>
  <w:style w:type="character" w:customStyle="1" w:styleId="FooterChar">
    <w:name w:val="Footer Char"/>
    <w:basedOn w:val="DefaultParagraphFont"/>
    <w:link w:val="Footer"/>
    <w:uiPriority w:val="99"/>
    <w:rsid w:val="00D90AD2"/>
  </w:style>
  <w:style w:type="paragraph" w:customStyle="1" w:styleId="TableParagraph">
    <w:name w:val="Table Paragraph"/>
    <w:basedOn w:val="Normal"/>
    <w:uiPriority w:val="1"/>
    <w:qFormat/>
    <w:rsid w:val="00D90AD2"/>
    <w:pPr>
      <w:widowControl w:val="0"/>
    </w:pPr>
  </w:style>
  <w:style w:type="paragraph" w:styleId="BalloonText">
    <w:name w:val="Balloon Text"/>
    <w:basedOn w:val="Normal"/>
    <w:link w:val="BalloonTextChar"/>
    <w:uiPriority w:val="99"/>
    <w:semiHidden/>
    <w:unhideWhenUsed/>
    <w:rsid w:val="00D90AD2"/>
    <w:rPr>
      <w:rFonts w:ascii="Tahoma" w:hAnsi="Tahoma" w:cs="Tahoma"/>
      <w:sz w:val="16"/>
      <w:szCs w:val="16"/>
    </w:rPr>
  </w:style>
  <w:style w:type="character" w:customStyle="1" w:styleId="BalloonTextChar">
    <w:name w:val="Balloon Text Char"/>
    <w:basedOn w:val="DefaultParagraphFont"/>
    <w:link w:val="BalloonText"/>
    <w:uiPriority w:val="99"/>
    <w:semiHidden/>
    <w:rsid w:val="00D90AD2"/>
    <w:rPr>
      <w:rFonts w:ascii="Tahoma" w:hAnsi="Tahoma" w:cs="Tahoma"/>
      <w:sz w:val="16"/>
      <w:szCs w:val="16"/>
    </w:rPr>
  </w:style>
  <w:style w:type="table" w:styleId="TableGrid">
    <w:name w:val="Table Grid"/>
    <w:basedOn w:val="TableNormal"/>
    <w:uiPriority w:val="59"/>
    <w:rsid w:val="00D90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90AD2"/>
    <w:rPr>
      <w:rFonts w:ascii="Trebuchet MS" w:hAnsi="Trebuchet MS" w:cs="Trebuchet MS"/>
      <w:b/>
      <w:bCs/>
      <w:color w:val="FFFFFF"/>
      <w:spacing w:val="-2"/>
      <w:sz w:val="48"/>
      <w:szCs w:val="48"/>
    </w:rPr>
  </w:style>
  <w:style w:type="character" w:customStyle="1" w:styleId="Heading2Char">
    <w:name w:val="Heading 2 Char"/>
    <w:basedOn w:val="DefaultParagraphFont"/>
    <w:link w:val="Heading2"/>
    <w:uiPriority w:val="9"/>
    <w:rsid w:val="0027284E"/>
    <w:rPr>
      <w:b/>
      <w:bCs/>
      <w:i/>
      <w:iCs/>
      <w:color w:val="05518E"/>
      <w:sz w:val="28"/>
    </w:rPr>
  </w:style>
  <w:style w:type="paragraph" w:customStyle="1" w:styleId="Numbers">
    <w:name w:val="Numbers"/>
    <w:basedOn w:val="Normal"/>
    <w:qFormat/>
    <w:rsid w:val="0027284E"/>
    <w:pPr>
      <w:ind w:left="723" w:hanging="450"/>
    </w:pPr>
    <w:rPr>
      <w:sz w:val="18"/>
    </w:rPr>
  </w:style>
  <w:style w:type="paragraph" w:customStyle="1" w:styleId="DropCap">
    <w:name w:val="Drop Cap"/>
    <w:basedOn w:val="Normal"/>
    <w:qFormat/>
    <w:rsid w:val="0027284E"/>
    <w:pPr>
      <w:jc w:val="center"/>
    </w:pPr>
    <w:rPr>
      <w:rFonts w:ascii="Adobe Garamond Pro" w:hAnsi="Adobe Garamond Pro"/>
      <w:sz w:val="96"/>
    </w:rPr>
  </w:style>
  <w:style w:type="paragraph" w:customStyle="1" w:styleId="TopoftheLine">
    <w:name w:val="Top of the Line"/>
    <w:basedOn w:val="Normal"/>
    <w:qFormat/>
    <w:rsid w:val="0027284E"/>
    <w:pPr>
      <w:spacing w:before="240"/>
    </w:pPr>
  </w:style>
  <w:style w:type="paragraph" w:styleId="BodyText">
    <w:name w:val="Body Text"/>
    <w:basedOn w:val="Normal"/>
    <w:link w:val="BodyTextChar"/>
    <w:uiPriority w:val="1"/>
    <w:qFormat/>
    <w:rsid w:val="0027284E"/>
    <w:pPr>
      <w:widowControl w:val="0"/>
      <w:autoSpaceDE w:val="0"/>
      <w:autoSpaceDN w:val="0"/>
      <w:adjustRightInd w:val="0"/>
      <w:ind w:left="3"/>
    </w:pPr>
    <w:rPr>
      <w:rFonts w:ascii="Calibri" w:eastAsiaTheme="minorEastAsia" w:hAnsi="Calibri" w:cs="Calibri"/>
      <w:szCs w:val="20"/>
    </w:rPr>
  </w:style>
  <w:style w:type="character" w:customStyle="1" w:styleId="BodyTextChar">
    <w:name w:val="Body Text Char"/>
    <w:basedOn w:val="DefaultParagraphFont"/>
    <w:link w:val="BodyText"/>
    <w:uiPriority w:val="1"/>
    <w:rsid w:val="0027284E"/>
    <w:rPr>
      <w:rFonts w:ascii="Calibri" w:eastAsiaTheme="minorEastAsia" w:hAnsi="Calibri" w:cs="Calibri"/>
      <w:sz w:val="20"/>
      <w:szCs w:val="20"/>
    </w:rPr>
  </w:style>
  <w:style w:type="paragraph" w:customStyle="1" w:styleId="SideBar">
    <w:name w:val="Side Bar"/>
    <w:basedOn w:val="Normal"/>
    <w:qFormat/>
    <w:rsid w:val="0027284E"/>
    <w:pPr>
      <w:kinsoku w:val="0"/>
      <w:overflowPunct w:val="0"/>
      <w:spacing w:line="228" w:lineRule="exact"/>
      <w:ind w:left="279" w:hanging="91"/>
    </w:pPr>
    <w:rPr>
      <w:rFonts w:ascii="Calibri" w:hAnsi="Calibri" w:cs="Calibri"/>
      <w:bCs/>
      <w:color w:val="FFFFFF"/>
      <w:spacing w:val="-1"/>
      <w:sz w:val="18"/>
      <w:szCs w:val="19"/>
    </w:rPr>
  </w:style>
  <w:style w:type="paragraph" w:customStyle="1" w:styleId="SideBarTitle">
    <w:name w:val="Side Bar Title"/>
    <w:basedOn w:val="Normal"/>
    <w:qFormat/>
    <w:rsid w:val="0027284E"/>
    <w:pPr>
      <w:pBdr>
        <w:bottom w:val="single" w:sz="8" w:space="1" w:color="FFFFFF" w:themeColor="background1"/>
      </w:pBdr>
      <w:kinsoku w:val="0"/>
      <w:overflowPunct w:val="0"/>
      <w:ind w:left="162"/>
    </w:pPr>
    <w:rPr>
      <w:rFonts w:ascii="Calibri" w:hAnsi="Calibri" w:cs="Calibri"/>
      <w:b/>
      <w:bCs/>
      <w:color w:val="FFFFFF"/>
      <w:spacing w:val="-13"/>
      <w:sz w:val="28"/>
      <w:szCs w:val="28"/>
    </w:rPr>
  </w:style>
  <w:style w:type="paragraph" w:customStyle="1" w:styleId="Address">
    <w:name w:val="Address"/>
    <w:basedOn w:val="TableParagraph"/>
    <w:qFormat/>
    <w:rsid w:val="00B23503"/>
    <w:pPr>
      <w:spacing w:before="240"/>
      <w:ind w:left="180"/>
    </w:pPr>
  </w:style>
  <w:style w:type="paragraph" w:customStyle="1" w:styleId="ContactAddress">
    <w:name w:val="Contact Address"/>
    <w:basedOn w:val="Address"/>
    <w:qFormat/>
    <w:rsid w:val="00501C27"/>
    <w:pPr>
      <w:spacing w:before="0"/>
      <w:ind w:left="0" w:right="113"/>
      <w:jc w:val="center"/>
    </w:pPr>
    <w:rPr>
      <w:rFonts w:ascii="Arial Black" w:hAnsi="Arial Black"/>
      <w:b/>
      <w:color w:val="05518E"/>
      <w:sz w:val="12"/>
      <w:szCs w:val="12"/>
    </w:rPr>
  </w:style>
  <w:style w:type="character" w:styleId="Hyperlink">
    <w:name w:val="Hyperlink"/>
    <w:basedOn w:val="DefaultParagraphFont"/>
    <w:uiPriority w:val="99"/>
    <w:unhideWhenUsed/>
    <w:rsid w:val="00667572"/>
    <w:rPr>
      <w:color w:val="0000FF" w:themeColor="hyperlink"/>
      <w:u w:val="single"/>
    </w:rPr>
  </w:style>
  <w:style w:type="character" w:styleId="FootnoteReference">
    <w:name w:val="footnote reference"/>
    <w:basedOn w:val="DefaultParagraphFont"/>
    <w:uiPriority w:val="99"/>
    <w:unhideWhenUsed/>
    <w:rsid w:val="00D4489F"/>
    <w:rPr>
      <w:vertAlign w:val="superscript"/>
    </w:rPr>
  </w:style>
  <w:style w:type="paragraph" w:styleId="FootnoteText">
    <w:name w:val="footnote text"/>
    <w:basedOn w:val="Normal"/>
    <w:link w:val="FootnoteTextChar"/>
    <w:uiPriority w:val="99"/>
    <w:unhideWhenUsed/>
    <w:rsid w:val="00D4489F"/>
    <w:rPr>
      <w:rFonts w:ascii="Times New Roman" w:eastAsia="Calibri" w:hAnsi="Times New Roman" w:cs="Times New Roman"/>
      <w:szCs w:val="20"/>
    </w:rPr>
  </w:style>
  <w:style w:type="character" w:customStyle="1" w:styleId="FootnoteTextChar">
    <w:name w:val="Footnote Text Char"/>
    <w:basedOn w:val="DefaultParagraphFont"/>
    <w:link w:val="FootnoteText"/>
    <w:uiPriority w:val="99"/>
    <w:rsid w:val="00D4489F"/>
    <w:rPr>
      <w:rFonts w:ascii="Times New Roman" w:eastAsia="Calibri" w:hAnsi="Times New Roman" w:cs="Times New Roman"/>
      <w:sz w:val="20"/>
      <w:szCs w:val="20"/>
    </w:rPr>
  </w:style>
  <w:style w:type="character" w:styleId="CommentReference">
    <w:name w:val="annotation reference"/>
    <w:basedOn w:val="DefaultParagraphFont"/>
    <w:uiPriority w:val="99"/>
    <w:semiHidden/>
    <w:unhideWhenUsed/>
    <w:rsid w:val="009A5A68"/>
    <w:rPr>
      <w:sz w:val="16"/>
      <w:szCs w:val="16"/>
    </w:rPr>
  </w:style>
  <w:style w:type="paragraph" w:styleId="CommentText">
    <w:name w:val="annotation text"/>
    <w:basedOn w:val="Normal"/>
    <w:link w:val="CommentTextChar"/>
    <w:uiPriority w:val="99"/>
    <w:semiHidden/>
    <w:unhideWhenUsed/>
    <w:rsid w:val="009A5A68"/>
    <w:rPr>
      <w:szCs w:val="20"/>
    </w:rPr>
  </w:style>
  <w:style w:type="character" w:customStyle="1" w:styleId="CommentTextChar">
    <w:name w:val="Comment Text Char"/>
    <w:basedOn w:val="DefaultParagraphFont"/>
    <w:link w:val="CommentText"/>
    <w:uiPriority w:val="99"/>
    <w:semiHidden/>
    <w:rsid w:val="009A5A68"/>
    <w:rPr>
      <w:sz w:val="20"/>
      <w:szCs w:val="20"/>
    </w:rPr>
  </w:style>
  <w:style w:type="paragraph" w:styleId="CommentSubject">
    <w:name w:val="annotation subject"/>
    <w:basedOn w:val="CommentText"/>
    <w:next w:val="CommentText"/>
    <w:link w:val="CommentSubjectChar"/>
    <w:uiPriority w:val="99"/>
    <w:semiHidden/>
    <w:unhideWhenUsed/>
    <w:rsid w:val="009A5A68"/>
    <w:rPr>
      <w:b/>
      <w:bCs/>
    </w:rPr>
  </w:style>
  <w:style w:type="character" w:customStyle="1" w:styleId="CommentSubjectChar">
    <w:name w:val="Comment Subject Char"/>
    <w:basedOn w:val="CommentTextChar"/>
    <w:link w:val="CommentSubject"/>
    <w:uiPriority w:val="99"/>
    <w:semiHidden/>
    <w:rsid w:val="009A5A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11781-9BDC-476C-8F0A-97FEBE342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1351</Words>
  <Characters>7705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The Lewin Group</Company>
  <LinksUpToDate>false</LinksUpToDate>
  <CharactersWithSpaces>9038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Duke Taylor</dc:creator>
  <cp:lastModifiedBy>HPUSER</cp:lastModifiedBy>
  <cp:revision>2</cp:revision>
  <cp:lastPrinted>2016-12-02T20:08:00Z</cp:lastPrinted>
  <dcterms:created xsi:type="dcterms:W3CDTF">2017-10-12T13:52:00Z</dcterms:created>
  <dcterms:modified xsi:type="dcterms:W3CDTF">2017-10-12T13:52:00Z</dcterms:modified>
</cp:coreProperties>
</file>